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仿宋" w:eastAsia="方正小标宋简体"/>
          <w:sz w:val="44"/>
          <w:szCs w:val="44"/>
        </w:rPr>
      </w:pPr>
      <w:bookmarkStart w:id="20" w:name="_GoBack"/>
      <w:bookmarkEnd w:id="20"/>
    </w:p>
    <w:p>
      <w:pPr>
        <w:spacing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监管服务事项办事指南</w:t>
      </w:r>
    </w:p>
    <w:p>
      <w:pPr>
        <w:spacing w:line="560" w:lineRule="exact"/>
        <w:jc w:val="center"/>
        <w:rPr>
          <w:rFonts w:ascii="仿宋" w:hAnsi="仿宋" w:eastAsia="仿宋"/>
          <w:b/>
          <w:sz w:val="44"/>
          <w:szCs w:val="44"/>
        </w:rPr>
      </w:pPr>
      <w:r>
        <w:rPr>
          <w:rFonts w:hint="eastAsia" w:ascii="仿宋" w:hAnsi="仿宋" w:eastAsia="仿宋"/>
          <w:b/>
          <w:sz w:val="44"/>
          <w:szCs w:val="44"/>
        </w:rPr>
        <w:t>上市公司撤销风险警示业务办理</w:t>
      </w:r>
    </w:p>
    <w:p>
      <w:pPr>
        <w:spacing w:line="560" w:lineRule="exact"/>
        <w:jc w:val="center"/>
        <w:rPr>
          <w:rFonts w:ascii="黑体" w:hAnsi="黑体" w:eastAsia="黑体"/>
          <w:sz w:val="32"/>
          <w:szCs w:val="32"/>
        </w:rPr>
      </w:pPr>
    </w:p>
    <w:p>
      <w:pPr>
        <w:snapToGrid w:val="0"/>
        <w:spacing w:line="560" w:lineRule="exact"/>
        <w:jc w:val="center"/>
        <w:rPr>
          <w:rFonts w:ascii="黑体" w:hAnsi="黑体" w:eastAsia="黑体"/>
          <w:sz w:val="32"/>
          <w:szCs w:val="32"/>
        </w:rPr>
      </w:pPr>
      <w:r>
        <w:rPr>
          <w:rFonts w:hint="eastAsia" w:ascii="黑体" w:hAnsi="黑体" w:eastAsia="黑体"/>
          <w:sz w:val="32"/>
          <w:szCs w:val="32"/>
        </w:rPr>
        <w:t>目录</w:t>
      </w:r>
    </w:p>
    <w:p>
      <w:pPr>
        <w:snapToGrid w:val="0"/>
        <w:spacing w:line="560" w:lineRule="exact"/>
        <w:jc w:val="center"/>
        <w:rPr>
          <w:rFonts w:ascii="黑体" w:hAnsi="黑体" w:eastAsia="黑体"/>
          <w:sz w:val="32"/>
          <w:szCs w:val="32"/>
        </w:rPr>
      </w:pPr>
    </w:p>
    <w:p>
      <w:pPr>
        <w:pStyle w:val="10"/>
        <w:tabs>
          <w:tab w:val="right" w:leader="dot" w:pos="8296"/>
        </w:tabs>
        <w:spacing w:line="400" w:lineRule="exact"/>
        <w:ind w:left="0" w:leftChars="0"/>
        <w:rPr>
          <w:rFonts w:ascii="仿宋" w:hAnsi="仿宋" w:eastAsia="仿宋" w:cs="仿宋"/>
          <w:sz w:val="28"/>
          <w:szCs w:val="28"/>
        </w:rPr>
      </w:pPr>
      <w:r>
        <w:rPr>
          <w:rFonts w:ascii="仿宋" w:hAnsi="仿宋" w:eastAsia="宋体"/>
          <w:szCs w:val="32"/>
          <w:highlight w:val="yellow"/>
        </w:rPr>
        <w:fldChar w:fldCharType="begin"/>
      </w:r>
      <w:r>
        <w:rPr>
          <w:rFonts w:ascii="仿宋" w:hAnsi="仿宋" w:eastAsia="宋体"/>
          <w:szCs w:val="32"/>
          <w:highlight w:val="yellow"/>
        </w:rPr>
        <w:instrText xml:space="preserve"> </w:instrText>
      </w:r>
      <w:r>
        <w:rPr>
          <w:rFonts w:hint="eastAsia" w:ascii="仿宋" w:hAnsi="仿宋" w:eastAsia="宋体"/>
          <w:szCs w:val="32"/>
          <w:highlight w:val="yellow"/>
        </w:rPr>
        <w:instrText xml:space="preserve">TOC \o "1-3" \h \z \u</w:instrText>
      </w:r>
      <w:r>
        <w:rPr>
          <w:rFonts w:ascii="仿宋" w:hAnsi="仿宋" w:eastAsia="宋体"/>
          <w:szCs w:val="32"/>
          <w:highlight w:val="yellow"/>
        </w:rPr>
        <w:instrText xml:space="preserve"> </w:instrText>
      </w:r>
      <w:r>
        <w:rPr>
          <w:rFonts w:ascii="仿宋" w:hAnsi="仿宋" w:eastAsia="宋体"/>
          <w:szCs w:val="32"/>
          <w:highlight w:val="yellow"/>
        </w:rPr>
        <w:fldChar w:fldCharType="separate"/>
      </w:r>
      <w:r>
        <w:fldChar w:fldCharType="begin"/>
      </w:r>
      <w:r>
        <w:instrText xml:space="preserve"> HYPERLINK \l "_Toc140848506" </w:instrText>
      </w:r>
      <w:r>
        <w:fldChar w:fldCharType="separate"/>
      </w:r>
      <w:r>
        <w:rPr>
          <w:rStyle w:val="15"/>
          <w:rFonts w:hint="eastAsia" w:ascii="仿宋" w:hAnsi="仿宋" w:eastAsia="仿宋" w:cs="仿宋"/>
          <w:sz w:val="28"/>
          <w:szCs w:val="28"/>
        </w:rPr>
        <w:t>一、事项名称</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_Toc140848506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296"/>
        </w:tabs>
        <w:spacing w:line="400" w:lineRule="exact"/>
        <w:ind w:left="0" w:leftChars="0"/>
        <w:rPr>
          <w:rFonts w:ascii="仿宋" w:hAnsi="仿宋" w:eastAsia="仿宋" w:cs="仿宋"/>
          <w:sz w:val="28"/>
          <w:szCs w:val="28"/>
        </w:rPr>
      </w:pPr>
      <w:r>
        <w:fldChar w:fldCharType="begin"/>
      </w:r>
      <w:r>
        <w:instrText xml:space="preserve"> HYPERLINK \l "_Toc140848507" </w:instrText>
      </w:r>
      <w:r>
        <w:fldChar w:fldCharType="separate"/>
      </w:r>
      <w:r>
        <w:rPr>
          <w:rStyle w:val="15"/>
          <w:rFonts w:hint="eastAsia" w:ascii="仿宋" w:hAnsi="仿宋" w:eastAsia="仿宋" w:cs="仿宋"/>
          <w:sz w:val="28"/>
          <w:szCs w:val="28"/>
        </w:rPr>
        <w:t>二、规则依据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_Toc140848507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296"/>
        </w:tabs>
        <w:spacing w:line="400" w:lineRule="exact"/>
        <w:ind w:left="0" w:leftChars="0"/>
        <w:rPr>
          <w:rFonts w:ascii="仿宋" w:hAnsi="仿宋" w:eastAsia="仿宋" w:cs="仿宋"/>
          <w:sz w:val="28"/>
          <w:szCs w:val="28"/>
        </w:rPr>
      </w:pPr>
      <w:r>
        <w:fldChar w:fldCharType="begin"/>
      </w:r>
      <w:r>
        <w:instrText xml:space="preserve"> HYPERLINK \l "_Toc140848508" </w:instrText>
      </w:r>
      <w:r>
        <w:fldChar w:fldCharType="separate"/>
      </w:r>
      <w:r>
        <w:rPr>
          <w:rStyle w:val="15"/>
          <w:rFonts w:hint="eastAsia" w:ascii="仿宋" w:hAnsi="仿宋" w:eastAsia="仿宋" w:cs="仿宋"/>
          <w:sz w:val="28"/>
          <w:szCs w:val="28"/>
        </w:rPr>
        <w:t>三、受理部门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_Toc140848508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296"/>
        </w:tabs>
        <w:spacing w:line="400" w:lineRule="exact"/>
        <w:ind w:left="0" w:leftChars="0"/>
        <w:rPr>
          <w:rFonts w:ascii="仿宋" w:hAnsi="仿宋" w:eastAsia="仿宋" w:cs="仿宋"/>
          <w:sz w:val="28"/>
          <w:szCs w:val="28"/>
        </w:rPr>
      </w:pPr>
      <w:r>
        <w:fldChar w:fldCharType="begin"/>
      </w:r>
      <w:r>
        <w:instrText xml:space="preserve"> HYPERLINK \l "_Toc140848509" </w:instrText>
      </w:r>
      <w:r>
        <w:fldChar w:fldCharType="separate"/>
      </w:r>
      <w:r>
        <w:rPr>
          <w:rStyle w:val="15"/>
          <w:rFonts w:hint="eastAsia" w:ascii="仿宋" w:hAnsi="仿宋" w:eastAsia="仿宋" w:cs="仿宋"/>
          <w:sz w:val="28"/>
          <w:szCs w:val="28"/>
        </w:rPr>
        <w:t>四、办理部门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_Toc140848509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296"/>
        </w:tabs>
        <w:spacing w:line="400" w:lineRule="exact"/>
        <w:ind w:left="0" w:leftChars="0"/>
        <w:rPr>
          <w:rFonts w:ascii="仿宋" w:hAnsi="仿宋" w:eastAsia="仿宋" w:cs="仿宋"/>
          <w:sz w:val="28"/>
          <w:szCs w:val="28"/>
        </w:rPr>
      </w:pPr>
      <w:r>
        <w:fldChar w:fldCharType="begin"/>
      </w:r>
      <w:r>
        <w:instrText xml:space="preserve"> HYPERLINK \l "_Toc140848510" </w:instrText>
      </w:r>
      <w:r>
        <w:fldChar w:fldCharType="separate"/>
      </w:r>
      <w:r>
        <w:rPr>
          <w:rStyle w:val="15"/>
          <w:rFonts w:hint="eastAsia" w:ascii="仿宋" w:hAnsi="仿宋" w:eastAsia="仿宋" w:cs="仿宋"/>
          <w:sz w:val="28"/>
          <w:szCs w:val="28"/>
        </w:rPr>
        <w:t>五、办理情形</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_Toc140848510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296"/>
        </w:tabs>
        <w:spacing w:line="400" w:lineRule="exact"/>
        <w:ind w:left="0" w:leftChars="0"/>
        <w:rPr>
          <w:rFonts w:ascii="仿宋" w:hAnsi="仿宋" w:eastAsia="仿宋" w:cs="仿宋"/>
          <w:sz w:val="28"/>
          <w:szCs w:val="28"/>
        </w:rPr>
      </w:pPr>
      <w:r>
        <w:fldChar w:fldCharType="begin"/>
      </w:r>
      <w:r>
        <w:instrText xml:space="preserve"> HYPERLINK \l "_Toc140848511" </w:instrText>
      </w:r>
      <w:r>
        <w:fldChar w:fldCharType="separate"/>
      </w:r>
      <w:r>
        <w:rPr>
          <w:rStyle w:val="15"/>
          <w:rFonts w:hint="eastAsia" w:ascii="仿宋" w:hAnsi="仿宋" w:eastAsia="仿宋" w:cs="仿宋"/>
          <w:sz w:val="28"/>
          <w:szCs w:val="28"/>
        </w:rPr>
        <w:t>六、申请材料清单</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_Toc140848511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296"/>
        </w:tabs>
        <w:spacing w:line="400" w:lineRule="exact"/>
        <w:ind w:left="0" w:leftChars="0"/>
        <w:rPr>
          <w:rFonts w:ascii="仿宋" w:hAnsi="仿宋" w:eastAsia="仿宋" w:cs="仿宋"/>
          <w:sz w:val="28"/>
          <w:szCs w:val="28"/>
        </w:rPr>
      </w:pPr>
      <w:r>
        <w:fldChar w:fldCharType="begin"/>
      </w:r>
      <w:r>
        <w:instrText xml:space="preserve"> HYPERLINK \l "_Toc140848512" </w:instrText>
      </w:r>
      <w:r>
        <w:fldChar w:fldCharType="separate"/>
      </w:r>
      <w:r>
        <w:rPr>
          <w:rStyle w:val="15"/>
          <w:rFonts w:hint="eastAsia" w:ascii="仿宋" w:hAnsi="仿宋" w:eastAsia="仿宋" w:cs="仿宋"/>
          <w:sz w:val="28"/>
          <w:szCs w:val="28"/>
        </w:rPr>
        <w:t>七、办理流程</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_Toc140848512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296"/>
        </w:tabs>
        <w:spacing w:line="400" w:lineRule="exact"/>
        <w:rPr>
          <w:rFonts w:ascii="仿宋" w:hAnsi="仿宋" w:eastAsia="仿宋" w:cs="仿宋"/>
          <w:sz w:val="28"/>
          <w:szCs w:val="28"/>
        </w:rPr>
      </w:pPr>
      <w:r>
        <w:fldChar w:fldCharType="begin"/>
      </w:r>
      <w:r>
        <w:instrText xml:space="preserve"> HYPERLINK \l "_Toc140848513" </w:instrText>
      </w:r>
      <w:r>
        <w:fldChar w:fldCharType="separate"/>
      </w:r>
      <w:r>
        <w:rPr>
          <w:rStyle w:val="15"/>
          <w:rFonts w:hint="eastAsia" w:ascii="仿宋" w:hAnsi="仿宋" w:eastAsia="仿宋" w:cs="仿宋"/>
          <w:sz w:val="28"/>
          <w:szCs w:val="28"/>
        </w:rPr>
        <w:t>（一）公司申请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_Toc140848513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296"/>
        </w:tabs>
        <w:spacing w:line="400" w:lineRule="exact"/>
        <w:rPr>
          <w:rFonts w:ascii="仿宋" w:hAnsi="仿宋" w:eastAsia="仿宋" w:cs="仿宋"/>
          <w:sz w:val="28"/>
          <w:szCs w:val="28"/>
        </w:rPr>
      </w:pPr>
      <w:r>
        <w:fldChar w:fldCharType="begin"/>
      </w:r>
      <w:r>
        <w:instrText xml:space="preserve"> HYPERLINK \l "_Toc140848514" </w:instrText>
      </w:r>
      <w:r>
        <w:fldChar w:fldCharType="separate"/>
      </w:r>
      <w:r>
        <w:rPr>
          <w:rStyle w:val="15"/>
          <w:rFonts w:hint="eastAsia" w:ascii="仿宋" w:hAnsi="仿宋" w:eastAsia="仿宋" w:cs="仿宋"/>
          <w:sz w:val="28"/>
          <w:szCs w:val="28"/>
        </w:rPr>
        <w:t>（二）交易所审核</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_Toc140848514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296"/>
        </w:tabs>
        <w:spacing w:line="400" w:lineRule="exact"/>
        <w:rPr>
          <w:rFonts w:ascii="仿宋" w:hAnsi="仿宋" w:eastAsia="仿宋" w:cs="仿宋"/>
          <w:sz w:val="28"/>
          <w:szCs w:val="28"/>
        </w:rPr>
      </w:pPr>
      <w:r>
        <w:fldChar w:fldCharType="begin"/>
      </w:r>
      <w:r>
        <w:instrText xml:space="preserve"> HYPERLINK \l "_Toc140848515" </w:instrText>
      </w:r>
      <w:r>
        <w:fldChar w:fldCharType="separate"/>
      </w:r>
      <w:r>
        <w:rPr>
          <w:rStyle w:val="15"/>
          <w:rFonts w:hint="eastAsia" w:ascii="仿宋" w:hAnsi="仿宋" w:eastAsia="仿宋" w:cs="仿宋"/>
          <w:sz w:val="28"/>
          <w:szCs w:val="28"/>
        </w:rPr>
        <w:t>（三）办理结果及披露</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_Toc140848515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296"/>
        </w:tabs>
        <w:spacing w:line="400" w:lineRule="exact"/>
        <w:ind w:left="0" w:leftChars="0"/>
        <w:rPr>
          <w:rFonts w:ascii="仿宋" w:hAnsi="仿宋" w:eastAsia="仿宋" w:cs="仿宋"/>
          <w:sz w:val="28"/>
          <w:szCs w:val="28"/>
        </w:rPr>
      </w:pPr>
      <w:r>
        <w:fldChar w:fldCharType="begin"/>
      </w:r>
      <w:r>
        <w:instrText xml:space="preserve"> HYPERLINK \l "_Toc140848516" </w:instrText>
      </w:r>
      <w:r>
        <w:fldChar w:fldCharType="separate"/>
      </w:r>
      <w:r>
        <w:rPr>
          <w:rStyle w:val="15"/>
          <w:rFonts w:hint="eastAsia" w:ascii="仿宋" w:hAnsi="仿宋" w:eastAsia="仿宋" w:cs="仿宋"/>
          <w:sz w:val="28"/>
          <w:szCs w:val="28"/>
        </w:rPr>
        <w:t>八、申请接收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_Toc140848516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296"/>
        </w:tabs>
        <w:spacing w:line="400" w:lineRule="exact"/>
        <w:ind w:left="0" w:leftChars="0"/>
        <w:rPr>
          <w:rFonts w:ascii="仿宋" w:hAnsi="仿宋" w:eastAsia="仿宋" w:cs="仿宋"/>
          <w:sz w:val="28"/>
          <w:szCs w:val="28"/>
        </w:rPr>
      </w:pPr>
      <w:r>
        <w:fldChar w:fldCharType="begin"/>
      </w:r>
      <w:r>
        <w:instrText xml:space="preserve"> HYPERLINK \l "_Toc140848517" </w:instrText>
      </w:r>
      <w:r>
        <w:fldChar w:fldCharType="separate"/>
      </w:r>
      <w:r>
        <w:rPr>
          <w:rStyle w:val="15"/>
          <w:rFonts w:hint="eastAsia" w:ascii="仿宋" w:hAnsi="仿宋" w:eastAsia="仿宋" w:cs="仿宋"/>
          <w:sz w:val="28"/>
          <w:szCs w:val="28"/>
        </w:rPr>
        <w:t>九、咨询途径</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_Toc140848517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296"/>
        </w:tabs>
        <w:spacing w:line="400" w:lineRule="exact"/>
        <w:ind w:left="0" w:leftChars="0"/>
        <w:rPr>
          <w:rFonts w:ascii="仿宋" w:hAnsi="仿宋" w:eastAsia="仿宋" w:cs="仿宋"/>
          <w:sz w:val="28"/>
          <w:szCs w:val="28"/>
        </w:rPr>
      </w:pPr>
      <w:r>
        <w:fldChar w:fldCharType="begin"/>
      </w:r>
      <w:r>
        <w:instrText xml:space="preserve"> HYPERLINK \l "_Toc140848518" </w:instrText>
      </w:r>
      <w:r>
        <w:fldChar w:fldCharType="separate"/>
      </w:r>
      <w:r>
        <w:rPr>
          <w:rStyle w:val="15"/>
          <w:rFonts w:hint="eastAsia" w:ascii="仿宋" w:hAnsi="仿宋" w:eastAsia="仿宋" w:cs="仿宋"/>
          <w:sz w:val="28"/>
          <w:szCs w:val="28"/>
        </w:rPr>
        <w:t>十、办公地址和时间</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_Toc140848518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296"/>
        </w:tabs>
        <w:spacing w:line="400" w:lineRule="exact"/>
        <w:rPr>
          <w:rFonts w:ascii="仿宋" w:hAnsi="仿宋" w:eastAsia="仿宋" w:cs="仿宋"/>
          <w:sz w:val="28"/>
          <w:szCs w:val="28"/>
        </w:rPr>
      </w:pPr>
      <w:r>
        <w:fldChar w:fldCharType="begin"/>
      </w:r>
      <w:r>
        <w:instrText xml:space="preserve"> HYPERLINK \l "_Toc140848519" </w:instrText>
      </w:r>
      <w:r>
        <w:fldChar w:fldCharType="separate"/>
      </w:r>
      <w:r>
        <w:rPr>
          <w:rStyle w:val="15"/>
          <w:rFonts w:hint="eastAsia" w:ascii="仿宋" w:hAnsi="仿宋" w:eastAsia="仿宋" w:cs="仿宋"/>
          <w:sz w:val="28"/>
          <w:szCs w:val="28"/>
        </w:rPr>
        <w:t>（一）办公地址</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_Toc140848519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296"/>
        </w:tabs>
        <w:spacing w:line="400" w:lineRule="exact"/>
        <w:rPr>
          <w:rFonts w:eastAsia="宋体"/>
        </w:rPr>
      </w:pPr>
      <w:r>
        <w:fldChar w:fldCharType="begin"/>
      </w:r>
      <w:r>
        <w:instrText xml:space="preserve"> HYPERLINK \l "_Toc140848520" </w:instrText>
      </w:r>
      <w:r>
        <w:fldChar w:fldCharType="separate"/>
      </w:r>
      <w:r>
        <w:rPr>
          <w:rStyle w:val="15"/>
          <w:rFonts w:hint="eastAsia" w:ascii="仿宋" w:hAnsi="仿宋" w:eastAsia="仿宋" w:cs="仿宋"/>
          <w:sz w:val="28"/>
          <w:szCs w:val="28"/>
        </w:rPr>
        <w:t>（二）办公时间</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_Toc140848520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
        <w:rPr>
          <w:rFonts w:ascii="仿宋" w:hAnsi="仿宋" w:eastAsia="仿宋"/>
          <w:sz w:val="40"/>
          <w:highlight w:val="yellow"/>
        </w:rPr>
      </w:pPr>
      <w:r>
        <w:rPr>
          <w:rFonts w:ascii="仿宋" w:hAnsi="仿宋" w:eastAsia="宋体"/>
          <w:sz w:val="21"/>
          <w:highlight w:val="yellow"/>
        </w:rPr>
        <w:fldChar w:fldCharType="end"/>
      </w:r>
    </w:p>
    <w:p>
      <w:pPr>
        <w:widowControl/>
        <w:jc w:val="left"/>
        <w:rPr>
          <w:rFonts w:ascii="仿宋" w:hAnsi="仿宋" w:eastAsia="仿宋" w:cstheme="majorBidi"/>
          <w:bCs/>
          <w:sz w:val="40"/>
          <w:szCs w:val="32"/>
        </w:rPr>
      </w:pPr>
      <w:r>
        <w:rPr>
          <w:rFonts w:ascii="仿宋" w:hAnsi="仿宋" w:eastAsia="仿宋"/>
          <w:sz w:val="40"/>
        </w:rPr>
        <w:br w:type="page"/>
      </w:r>
    </w:p>
    <w:p>
      <w:pPr>
        <w:pStyle w:val="3"/>
        <w:ind w:firstLine="640" w:firstLineChars="200"/>
      </w:pPr>
      <w:bookmarkStart w:id="0" w:name="_Toc140848506"/>
      <w:r>
        <w:rPr>
          <w:rFonts w:hint="eastAsia"/>
        </w:rPr>
        <w:t>一、事项名称</w:t>
      </w:r>
      <w:bookmarkEnd w:id="0"/>
    </w:p>
    <w:p>
      <w:pPr>
        <w:spacing w:line="560" w:lineRule="exact"/>
        <w:ind w:firstLine="640" w:firstLineChars="200"/>
        <w:rPr>
          <w:rFonts w:ascii="仿宋" w:hAnsi="仿宋" w:eastAsia="仿宋"/>
          <w:sz w:val="32"/>
          <w:szCs w:val="32"/>
        </w:rPr>
      </w:pPr>
      <w:r>
        <w:rPr>
          <w:rFonts w:hint="eastAsia" w:ascii="仿宋" w:hAnsi="仿宋" w:eastAsia="仿宋"/>
          <w:sz w:val="32"/>
          <w:szCs w:val="32"/>
        </w:rPr>
        <w:t>上市公司撤销风险警示业务办理，包括撤销其他风险警示及撤销退市风险警示。</w:t>
      </w:r>
    </w:p>
    <w:p>
      <w:pPr>
        <w:spacing w:line="560" w:lineRule="exact"/>
        <w:ind w:firstLine="640" w:firstLineChars="200"/>
        <w:rPr>
          <w:rFonts w:ascii="仿宋" w:hAnsi="仿宋" w:eastAsia="仿宋"/>
          <w:sz w:val="32"/>
          <w:szCs w:val="32"/>
        </w:rPr>
      </w:pPr>
    </w:p>
    <w:p>
      <w:pPr>
        <w:pStyle w:val="3"/>
        <w:ind w:firstLine="640" w:firstLineChars="200"/>
      </w:pPr>
      <w:bookmarkStart w:id="1" w:name="_Toc140848507"/>
      <w:r>
        <w:rPr>
          <w:rFonts w:hint="eastAsia"/>
        </w:rPr>
        <w:t>二、规则依据</w:t>
      </w:r>
      <w:bookmarkEnd w:id="1"/>
    </w:p>
    <w:p>
      <w:pPr>
        <w:spacing w:line="560" w:lineRule="exact"/>
        <w:ind w:firstLine="640" w:firstLineChars="200"/>
        <w:rPr>
          <w:rFonts w:ascii="仿宋" w:hAnsi="仿宋" w:eastAsia="仿宋"/>
          <w:sz w:val="32"/>
          <w:szCs w:val="32"/>
        </w:rPr>
      </w:pPr>
      <w:r>
        <w:rPr>
          <w:rFonts w:hint="eastAsia" w:ascii="仿宋" w:hAnsi="仿宋" w:eastAsia="仿宋"/>
          <w:sz w:val="32"/>
          <w:szCs w:val="32"/>
        </w:rPr>
        <w:t>《深圳证券交易所股票上市规则》《深圳证券交易所创业板股票上市规则》</w:t>
      </w:r>
    </w:p>
    <w:p>
      <w:pPr>
        <w:spacing w:line="560" w:lineRule="exact"/>
        <w:ind w:firstLine="640" w:firstLineChars="200"/>
        <w:rPr>
          <w:rFonts w:ascii="仿宋" w:hAnsi="仿宋" w:eastAsia="仿宋"/>
          <w:sz w:val="32"/>
          <w:szCs w:val="32"/>
        </w:rPr>
      </w:pPr>
    </w:p>
    <w:p>
      <w:pPr>
        <w:pStyle w:val="3"/>
        <w:ind w:firstLine="640" w:firstLineChars="200"/>
      </w:pPr>
      <w:bookmarkStart w:id="2" w:name="_Toc140848508"/>
      <w:r>
        <w:rPr>
          <w:rFonts w:hint="eastAsia"/>
        </w:rPr>
        <w:t>三、受理部门</w:t>
      </w:r>
      <w:bookmarkEnd w:id="2"/>
    </w:p>
    <w:p>
      <w:pPr>
        <w:spacing w:line="560" w:lineRule="exact"/>
        <w:ind w:firstLine="640" w:firstLineChars="200"/>
        <w:rPr>
          <w:rFonts w:ascii="仿宋" w:hAnsi="仿宋" w:eastAsia="仿宋"/>
          <w:sz w:val="32"/>
          <w:szCs w:val="32"/>
        </w:rPr>
      </w:pPr>
      <w:r>
        <w:rPr>
          <w:rFonts w:hint="eastAsia" w:ascii="仿宋" w:hAnsi="仿宋" w:eastAsia="仿宋"/>
          <w:sz w:val="32"/>
          <w:szCs w:val="32"/>
        </w:rPr>
        <w:t>深圳证券交易所上市公司管理部门</w:t>
      </w:r>
    </w:p>
    <w:p>
      <w:pPr>
        <w:spacing w:line="560" w:lineRule="exact"/>
        <w:ind w:firstLine="643" w:firstLineChars="200"/>
        <w:rPr>
          <w:rFonts w:ascii="仿宋" w:hAnsi="仿宋" w:eastAsia="仿宋"/>
          <w:b/>
          <w:sz w:val="32"/>
          <w:szCs w:val="32"/>
        </w:rPr>
      </w:pPr>
    </w:p>
    <w:p>
      <w:pPr>
        <w:pStyle w:val="3"/>
        <w:ind w:firstLine="640" w:firstLineChars="200"/>
      </w:pPr>
      <w:bookmarkStart w:id="3" w:name="_Toc140848509"/>
      <w:r>
        <w:rPr>
          <w:rFonts w:hint="eastAsia"/>
        </w:rPr>
        <w:t>四、办理部门</w:t>
      </w:r>
      <w:bookmarkEnd w:id="3"/>
    </w:p>
    <w:p>
      <w:pPr>
        <w:spacing w:line="560" w:lineRule="exact"/>
        <w:ind w:firstLine="640" w:firstLineChars="200"/>
        <w:rPr>
          <w:rFonts w:ascii="仿宋" w:hAnsi="仿宋" w:eastAsia="仿宋"/>
          <w:b/>
          <w:sz w:val="32"/>
          <w:szCs w:val="32"/>
        </w:rPr>
      </w:pPr>
      <w:r>
        <w:rPr>
          <w:rFonts w:hint="eastAsia" w:ascii="仿宋" w:hAnsi="仿宋" w:eastAsia="仿宋"/>
          <w:sz w:val="32"/>
          <w:szCs w:val="32"/>
        </w:rPr>
        <w:t>深圳证券交易所上市公司管理部门</w:t>
      </w:r>
    </w:p>
    <w:p>
      <w:pPr>
        <w:spacing w:line="560" w:lineRule="exact"/>
        <w:ind w:firstLine="640" w:firstLineChars="200"/>
        <w:rPr>
          <w:rFonts w:ascii="仿宋" w:hAnsi="仿宋" w:eastAsia="仿宋"/>
          <w:sz w:val="32"/>
          <w:szCs w:val="32"/>
        </w:rPr>
      </w:pPr>
    </w:p>
    <w:p>
      <w:pPr>
        <w:pStyle w:val="3"/>
        <w:ind w:firstLine="640" w:firstLineChars="200"/>
      </w:pPr>
      <w:bookmarkStart w:id="4" w:name="_Toc140848510"/>
      <w:r>
        <w:rPr>
          <w:rFonts w:hint="eastAsia"/>
        </w:rPr>
        <w:t>五、办理情形</w:t>
      </w:r>
      <w:bookmarkEnd w:id="4"/>
    </w:p>
    <w:p>
      <w:pPr>
        <w:spacing w:line="560" w:lineRule="exact"/>
        <w:ind w:firstLine="640" w:firstLineChars="200"/>
        <w:rPr>
          <w:rFonts w:ascii="仿宋" w:hAnsi="仿宋" w:eastAsia="仿宋"/>
          <w:sz w:val="32"/>
          <w:szCs w:val="32"/>
        </w:rPr>
      </w:pPr>
      <w:r>
        <w:rPr>
          <w:rFonts w:hint="eastAsia" w:ascii="仿宋" w:hAnsi="仿宋" w:eastAsia="仿宋"/>
          <w:sz w:val="32"/>
          <w:szCs w:val="32"/>
        </w:rPr>
        <w:t>上市公司满足撤销风险警示条件的，可按照本所《股票上市规则》《创业板股票上市规则》的规定向本所申请撤销风险警示。</w:t>
      </w:r>
    </w:p>
    <w:p>
      <w:pPr>
        <w:spacing w:line="560" w:lineRule="exact"/>
        <w:ind w:firstLine="640" w:firstLineChars="200"/>
        <w:rPr>
          <w:rFonts w:ascii="仿宋" w:hAnsi="仿宋" w:eastAsia="仿宋"/>
          <w:sz w:val="32"/>
          <w:szCs w:val="32"/>
          <w:highlight w:val="yellow"/>
        </w:rPr>
      </w:pPr>
    </w:p>
    <w:p>
      <w:pPr>
        <w:pStyle w:val="3"/>
        <w:ind w:firstLine="640" w:firstLineChars="200"/>
      </w:pPr>
      <w:bookmarkStart w:id="5" w:name="_Toc140848511"/>
      <w:r>
        <w:rPr>
          <w:rFonts w:hint="eastAsia"/>
        </w:rPr>
        <w:t>六、申请材料清单</w:t>
      </w:r>
      <w:bookmarkEnd w:id="5"/>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3260"/>
        <w:gridCol w:w="3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spacing w:line="560" w:lineRule="exact"/>
              <w:jc w:val="center"/>
              <w:rPr>
                <w:rFonts w:ascii="仿宋" w:hAnsi="仿宋" w:eastAsia="仿宋"/>
                <w:b/>
                <w:sz w:val="24"/>
                <w:szCs w:val="24"/>
              </w:rPr>
            </w:pPr>
            <w:r>
              <w:rPr>
                <w:rFonts w:hint="eastAsia" w:ascii="仿宋" w:hAnsi="仿宋" w:eastAsia="仿宋"/>
                <w:b/>
                <w:sz w:val="24"/>
                <w:szCs w:val="24"/>
              </w:rPr>
              <w:t>撤销类型</w:t>
            </w:r>
          </w:p>
        </w:tc>
        <w:tc>
          <w:tcPr>
            <w:tcW w:w="3260" w:type="dxa"/>
          </w:tcPr>
          <w:p>
            <w:pPr>
              <w:spacing w:line="560" w:lineRule="exact"/>
              <w:jc w:val="center"/>
              <w:rPr>
                <w:rFonts w:ascii="仿宋" w:hAnsi="仿宋" w:eastAsia="仿宋"/>
                <w:b/>
                <w:sz w:val="24"/>
                <w:szCs w:val="24"/>
              </w:rPr>
            </w:pPr>
            <w:r>
              <w:rPr>
                <w:rFonts w:hint="eastAsia" w:ascii="仿宋" w:hAnsi="仿宋" w:eastAsia="仿宋"/>
                <w:b/>
                <w:sz w:val="24"/>
                <w:szCs w:val="24"/>
              </w:rPr>
              <w:t>撤销情形</w:t>
            </w:r>
          </w:p>
        </w:tc>
        <w:tc>
          <w:tcPr>
            <w:tcW w:w="3878" w:type="dxa"/>
          </w:tcPr>
          <w:p>
            <w:pPr>
              <w:spacing w:line="560" w:lineRule="exact"/>
              <w:jc w:val="center"/>
              <w:rPr>
                <w:rFonts w:ascii="仿宋" w:hAnsi="仿宋" w:eastAsia="仿宋"/>
                <w:b/>
                <w:sz w:val="24"/>
                <w:szCs w:val="24"/>
              </w:rPr>
            </w:pPr>
            <w:r>
              <w:rPr>
                <w:rFonts w:hint="eastAsia" w:ascii="仿宋" w:hAnsi="仿宋" w:eastAsia="仿宋"/>
                <w:b/>
                <w:sz w:val="24"/>
                <w:szCs w:val="24"/>
              </w:rPr>
              <w:t>材料名称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restart"/>
            <w:vAlign w:val="center"/>
          </w:tcPr>
          <w:p>
            <w:pPr>
              <w:spacing w:line="400" w:lineRule="exact"/>
              <w:jc w:val="center"/>
              <w:rPr>
                <w:rFonts w:ascii="仿宋" w:hAnsi="仿宋" w:eastAsia="仿宋"/>
                <w:b/>
                <w:sz w:val="24"/>
                <w:szCs w:val="24"/>
              </w:rPr>
            </w:pPr>
            <w:r>
              <w:rPr>
                <w:rFonts w:hint="eastAsia" w:ascii="仿宋" w:hAnsi="仿宋" w:eastAsia="仿宋" w:cs="Times New Roman"/>
                <w:sz w:val="24"/>
                <w:szCs w:val="24"/>
              </w:rPr>
              <w:t>退市风险警示</w:t>
            </w:r>
          </w:p>
        </w:tc>
        <w:tc>
          <w:tcPr>
            <w:tcW w:w="3260" w:type="dxa"/>
            <w:vMerge w:val="restart"/>
          </w:tcPr>
          <w:p>
            <w:pPr>
              <w:spacing w:line="560" w:lineRule="exact"/>
              <w:rPr>
                <w:rFonts w:ascii="仿宋" w:hAnsi="仿宋" w:eastAsia="仿宋"/>
                <w:b/>
                <w:sz w:val="32"/>
                <w:szCs w:val="32"/>
              </w:rPr>
            </w:pPr>
          </w:p>
        </w:tc>
        <w:tc>
          <w:tcPr>
            <w:tcW w:w="3878" w:type="dxa"/>
            <w:vAlign w:val="center"/>
          </w:tcPr>
          <w:p>
            <w:pPr>
              <w:spacing w:line="400" w:lineRule="exact"/>
              <w:rPr>
                <w:rFonts w:ascii="仿宋" w:hAnsi="仿宋" w:eastAsia="仿宋"/>
                <w:sz w:val="24"/>
                <w:szCs w:val="24"/>
              </w:rPr>
            </w:pPr>
            <w:r>
              <w:rPr>
                <w:rFonts w:hint="eastAsia" w:ascii="仿宋" w:hAnsi="仿宋" w:eastAsia="仿宋" w:cs="Times New Roman"/>
                <w:sz w:val="24"/>
                <w:szCs w:val="24"/>
              </w:rPr>
              <w:t>1.公司关于撤销对其股票交易实施退市风险警示的申请书。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tcPr>
          <w:p>
            <w:pPr>
              <w:spacing w:line="560" w:lineRule="exact"/>
              <w:rPr>
                <w:rFonts w:ascii="仿宋" w:hAnsi="仿宋" w:eastAsia="仿宋"/>
                <w:b/>
                <w:sz w:val="32"/>
                <w:szCs w:val="32"/>
              </w:rPr>
            </w:pPr>
          </w:p>
        </w:tc>
        <w:tc>
          <w:tcPr>
            <w:tcW w:w="3260" w:type="dxa"/>
            <w:vMerge w:val="continue"/>
          </w:tcPr>
          <w:p>
            <w:pPr>
              <w:spacing w:line="560" w:lineRule="exact"/>
              <w:rPr>
                <w:rFonts w:ascii="仿宋" w:hAnsi="仿宋" w:eastAsia="仿宋"/>
                <w:b/>
                <w:sz w:val="32"/>
                <w:szCs w:val="32"/>
              </w:rPr>
            </w:pPr>
          </w:p>
        </w:tc>
        <w:tc>
          <w:tcPr>
            <w:tcW w:w="3878" w:type="dxa"/>
            <w:vAlign w:val="center"/>
          </w:tcPr>
          <w:p>
            <w:pPr>
              <w:spacing w:line="400" w:lineRule="exact"/>
              <w:rPr>
                <w:rFonts w:ascii="仿宋" w:hAnsi="仿宋" w:eastAsia="仿宋"/>
                <w:b/>
                <w:sz w:val="32"/>
                <w:szCs w:val="32"/>
              </w:rPr>
            </w:pPr>
            <w:r>
              <w:rPr>
                <w:rFonts w:hint="eastAsia" w:ascii="仿宋" w:hAnsi="仿宋" w:eastAsia="仿宋" w:cs="Times New Roman"/>
                <w:sz w:val="24"/>
                <w:szCs w:val="24"/>
              </w:rPr>
              <w:t>2.公司董事会关于申请撤销对公司股票交易实施退市风险警示的决议。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tcPr>
          <w:p>
            <w:pPr>
              <w:spacing w:line="560" w:lineRule="exact"/>
              <w:rPr>
                <w:rFonts w:ascii="仿宋" w:hAnsi="仿宋" w:eastAsia="仿宋"/>
                <w:b/>
                <w:sz w:val="32"/>
                <w:szCs w:val="32"/>
              </w:rPr>
            </w:pPr>
          </w:p>
        </w:tc>
        <w:tc>
          <w:tcPr>
            <w:tcW w:w="3260" w:type="dxa"/>
            <w:vMerge w:val="continue"/>
          </w:tcPr>
          <w:p>
            <w:pPr>
              <w:spacing w:line="560" w:lineRule="exact"/>
              <w:rPr>
                <w:rFonts w:ascii="仿宋" w:hAnsi="仿宋" w:eastAsia="仿宋"/>
                <w:b/>
                <w:sz w:val="32"/>
                <w:szCs w:val="32"/>
              </w:rPr>
            </w:pPr>
          </w:p>
        </w:tc>
        <w:tc>
          <w:tcPr>
            <w:tcW w:w="3878" w:type="dxa"/>
            <w:vAlign w:val="center"/>
          </w:tcPr>
          <w:p>
            <w:pPr>
              <w:spacing w:line="400" w:lineRule="exact"/>
              <w:rPr>
                <w:rFonts w:ascii="仿宋" w:hAnsi="仿宋" w:eastAsia="仿宋" w:cs="Times New Roman"/>
                <w:sz w:val="24"/>
                <w:szCs w:val="24"/>
              </w:rPr>
            </w:pPr>
            <w:r>
              <w:rPr>
                <w:rFonts w:hint="eastAsia" w:ascii="仿宋" w:hAnsi="仿宋" w:eastAsia="仿宋" w:cs="Times New Roman"/>
                <w:sz w:val="24"/>
                <w:szCs w:val="24"/>
              </w:rPr>
              <w:t>3.公司就其符合撤销退市风险警示条件的说明及有关证明材料。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tcPr>
          <w:p>
            <w:pPr>
              <w:spacing w:line="560" w:lineRule="exact"/>
              <w:rPr>
                <w:rFonts w:ascii="仿宋" w:hAnsi="仿宋" w:eastAsia="仿宋"/>
                <w:b/>
                <w:sz w:val="32"/>
                <w:szCs w:val="32"/>
              </w:rPr>
            </w:pPr>
          </w:p>
        </w:tc>
        <w:tc>
          <w:tcPr>
            <w:tcW w:w="3260" w:type="dxa"/>
            <w:vMerge w:val="continue"/>
          </w:tcPr>
          <w:p>
            <w:pPr>
              <w:spacing w:line="560" w:lineRule="exact"/>
              <w:rPr>
                <w:rFonts w:ascii="仿宋" w:hAnsi="仿宋" w:eastAsia="仿宋"/>
                <w:b/>
                <w:sz w:val="32"/>
                <w:szCs w:val="32"/>
              </w:rPr>
            </w:pPr>
          </w:p>
        </w:tc>
        <w:tc>
          <w:tcPr>
            <w:tcW w:w="3878" w:type="dxa"/>
            <w:vAlign w:val="center"/>
          </w:tcPr>
          <w:p>
            <w:pPr>
              <w:spacing w:line="400" w:lineRule="exact"/>
              <w:rPr>
                <w:rFonts w:ascii="仿宋" w:hAnsi="仿宋" w:eastAsia="仿宋" w:cs="Times New Roman"/>
                <w:sz w:val="24"/>
                <w:szCs w:val="24"/>
              </w:rPr>
            </w:pPr>
            <w:r>
              <w:rPr>
                <w:rFonts w:hint="eastAsia" w:ascii="仿宋" w:hAnsi="仿宋" w:eastAsia="仿宋" w:cs="Times New Roman"/>
                <w:sz w:val="24"/>
                <w:szCs w:val="24"/>
              </w:rPr>
              <w:t>4.本所要求的其他有关材料。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restart"/>
            <w:vAlign w:val="center"/>
          </w:tcPr>
          <w:p>
            <w:pPr>
              <w:spacing w:line="400" w:lineRule="exact"/>
              <w:jc w:val="center"/>
              <w:rPr>
                <w:rFonts w:ascii="仿宋" w:hAnsi="仿宋" w:eastAsia="仿宋"/>
                <w:b/>
                <w:sz w:val="32"/>
                <w:szCs w:val="32"/>
              </w:rPr>
            </w:pPr>
            <w:r>
              <w:rPr>
                <w:rFonts w:hint="eastAsia" w:ascii="仿宋" w:hAnsi="仿宋" w:eastAsia="仿宋" w:cs="Times New Roman"/>
                <w:sz w:val="24"/>
                <w:szCs w:val="24"/>
              </w:rPr>
              <w:t>其他风险警示</w:t>
            </w:r>
          </w:p>
        </w:tc>
        <w:tc>
          <w:tcPr>
            <w:tcW w:w="3260" w:type="dxa"/>
            <w:vMerge w:val="restart"/>
            <w:vAlign w:val="center"/>
          </w:tcPr>
          <w:p>
            <w:pPr>
              <w:spacing w:line="400" w:lineRule="exact"/>
              <w:rPr>
                <w:rFonts w:ascii="仿宋" w:hAnsi="仿宋" w:eastAsia="仿宋"/>
                <w:b/>
                <w:sz w:val="32"/>
                <w:szCs w:val="32"/>
              </w:rPr>
            </w:pPr>
            <w:r>
              <w:rPr>
                <w:rFonts w:hint="eastAsia" w:ascii="仿宋" w:hAnsi="仿宋" w:eastAsia="仿宋" w:cs="Times New Roman"/>
                <w:sz w:val="24"/>
                <w:szCs w:val="24"/>
              </w:rPr>
              <w:t>向控股股东或者其关联人提供资金</w:t>
            </w:r>
          </w:p>
        </w:tc>
        <w:tc>
          <w:tcPr>
            <w:tcW w:w="3878" w:type="dxa"/>
            <w:vAlign w:val="center"/>
          </w:tcPr>
          <w:p>
            <w:pPr>
              <w:spacing w:line="400" w:lineRule="exact"/>
              <w:rPr>
                <w:rFonts w:ascii="仿宋" w:hAnsi="仿宋" w:eastAsia="仿宋"/>
                <w:b/>
                <w:sz w:val="32"/>
                <w:szCs w:val="32"/>
              </w:rPr>
            </w:pPr>
            <w:r>
              <w:rPr>
                <w:rFonts w:hint="eastAsia" w:ascii="仿宋" w:hAnsi="仿宋" w:eastAsia="仿宋" w:cs="Times New Roman"/>
                <w:sz w:val="24"/>
                <w:szCs w:val="24"/>
              </w:rPr>
              <w:t>1.公司关于撤销对其股票交易实施其他风险警示的申请书。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vAlign w:val="center"/>
          </w:tcPr>
          <w:p>
            <w:pPr>
              <w:spacing w:line="400" w:lineRule="exact"/>
              <w:jc w:val="center"/>
              <w:rPr>
                <w:rFonts w:ascii="仿宋" w:hAnsi="仿宋" w:eastAsia="仿宋" w:cs="Times New Roman"/>
                <w:sz w:val="24"/>
                <w:szCs w:val="24"/>
              </w:rPr>
            </w:pPr>
          </w:p>
        </w:tc>
        <w:tc>
          <w:tcPr>
            <w:tcW w:w="3260" w:type="dxa"/>
            <w:vMerge w:val="continue"/>
            <w:vAlign w:val="center"/>
          </w:tcPr>
          <w:p>
            <w:pPr>
              <w:spacing w:line="400" w:lineRule="exact"/>
              <w:rPr>
                <w:rFonts w:ascii="仿宋" w:hAnsi="仿宋" w:eastAsia="仿宋" w:cs="Times New Roman"/>
                <w:sz w:val="24"/>
                <w:szCs w:val="24"/>
              </w:rPr>
            </w:pPr>
          </w:p>
        </w:tc>
        <w:tc>
          <w:tcPr>
            <w:tcW w:w="3878" w:type="dxa"/>
            <w:vAlign w:val="center"/>
          </w:tcPr>
          <w:p>
            <w:pPr>
              <w:spacing w:line="400" w:lineRule="exact"/>
              <w:rPr>
                <w:rFonts w:ascii="仿宋" w:hAnsi="仿宋" w:eastAsia="仿宋" w:cs="Times New Roman"/>
                <w:sz w:val="24"/>
                <w:szCs w:val="24"/>
              </w:rPr>
            </w:pPr>
            <w:r>
              <w:rPr>
                <w:rFonts w:hint="eastAsia" w:ascii="仿宋" w:hAnsi="仿宋" w:eastAsia="仿宋" w:cs="Times New Roman"/>
                <w:sz w:val="24"/>
                <w:szCs w:val="24"/>
              </w:rPr>
              <w:t>2.</w:t>
            </w:r>
            <w:r>
              <w:rPr>
                <w:rFonts w:ascii="仿宋" w:hAnsi="仿宋" w:eastAsia="仿宋" w:cs="Times New Roman"/>
                <w:sz w:val="24"/>
                <w:szCs w:val="24"/>
              </w:rPr>
              <w:t>会计师事务所出具的专项审核报告</w:t>
            </w:r>
            <w:r>
              <w:rPr>
                <w:rFonts w:hint="eastAsia" w:ascii="仿宋" w:hAnsi="仿宋" w:eastAsia="仿宋"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tcPr>
          <w:p>
            <w:pPr>
              <w:spacing w:line="560" w:lineRule="exact"/>
              <w:rPr>
                <w:rFonts w:ascii="仿宋" w:hAnsi="仿宋" w:eastAsia="仿宋"/>
                <w:b/>
                <w:sz w:val="32"/>
                <w:szCs w:val="32"/>
              </w:rPr>
            </w:pPr>
          </w:p>
        </w:tc>
        <w:tc>
          <w:tcPr>
            <w:tcW w:w="3260" w:type="dxa"/>
            <w:vMerge w:val="continue"/>
            <w:vAlign w:val="center"/>
          </w:tcPr>
          <w:p>
            <w:pPr>
              <w:spacing w:line="560" w:lineRule="exact"/>
              <w:rPr>
                <w:rFonts w:ascii="仿宋" w:hAnsi="仿宋" w:eastAsia="仿宋"/>
                <w:b/>
                <w:sz w:val="32"/>
                <w:szCs w:val="32"/>
              </w:rPr>
            </w:pPr>
          </w:p>
        </w:tc>
        <w:tc>
          <w:tcPr>
            <w:tcW w:w="3878" w:type="dxa"/>
            <w:vAlign w:val="center"/>
          </w:tcPr>
          <w:p>
            <w:pPr>
              <w:spacing w:line="400" w:lineRule="exact"/>
              <w:rPr>
                <w:rFonts w:ascii="仿宋" w:hAnsi="仿宋" w:eastAsia="仿宋" w:cs="Times New Roman"/>
                <w:sz w:val="24"/>
                <w:szCs w:val="24"/>
              </w:rPr>
            </w:pPr>
            <w:r>
              <w:rPr>
                <w:rFonts w:hint="eastAsia" w:ascii="仿宋" w:hAnsi="仿宋" w:eastAsia="仿宋" w:cs="Times New Roman"/>
                <w:sz w:val="24"/>
                <w:szCs w:val="24"/>
              </w:rPr>
              <w:t>3.本所要求的其他有关材料。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tcPr>
          <w:p>
            <w:pPr>
              <w:spacing w:line="560" w:lineRule="exact"/>
              <w:rPr>
                <w:rFonts w:ascii="仿宋" w:hAnsi="仿宋" w:eastAsia="仿宋"/>
                <w:b/>
                <w:sz w:val="32"/>
                <w:szCs w:val="32"/>
              </w:rPr>
            </w:pPr>
          </w:p>
        </w:tc>
        <w:tc>
          <w:tcPr>
            <w:tcW w:w="3260" w:type="dxa"/>
            <w:vMerge w:val="restart"/>
            <w:vAlign w:val="center"/>
          </w:tcPr>
          <w:p>
            <w:pPr>
              <w:spacing w:line="400" w:lineRule="exact"/>
              <w:rPr>
                <w:rFonts w:ascii="仿宋" w:hAnsi="仿宋" w:eastAsia="仿宋" w:cs="Times New Roman"/>
                <w:sz w:val="24"/>
                <w:szCs w:val="24"/>
              </w:rPr>
            </w:pPr>
            <w:r>
              <w:rPr>
                <w:rFonts w:hint="eastAsia" w:ascii="仿宋" w:hAnsi="仿宋" w:eastAsia="仿宋" w:cs="Times New Roman"/>
                <w:sz w:val="24"/>
                <w:szCs w:val="24"/>
              </w:rPr>
              <w:t>违反规定程序对外提供担保</w:t>
            </w:r>
          </w:p>
        </w:tc>
        <w:tc>
          <w:tcPr>
            <w:tcW w:w="3878" w:type="dxa"/>
            <w:vAlign w:val="center"/>
          </w:tcPr>
          <w:p>
            <w:pPr>
              <w:spacing w:line="400" w:lineRule="exact"/>
              <w:rPr>
                <w:rFonts w:ascii="仿宋" w:hAnsi="仿宋" w:eastAsia="仿宋" w:cs="Times New Roman"/>
                <w:sz w:val="24"/>
                <w:szCs w:val="24"/>
              </w:rPr>
            </w:pPr>
            <w:r>
              <w:rPr>
                <w:rFonts w:hint="eastAsia" w:ascii="仿宋" w:hAnsi="仿宋" w:eastAsia="仿宋" w:cs="Times New Roman"/>
                <w:sz w:val="24"/>
                <w:szCs w:val="24"/>
              </w:rPr>
              <w:t>1.公司关于撤销对其股票交易实施其他风险警示的申请书。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tcPr>
          <w:p>
            <w:pPr>
              <w:spacing w:line="560" w:lineRule="exact"/>
              <w:rPr>
                <w:rFonts w:ascii="仿宋" w:hAnsi="仿宋" w:eastAsia="仿宋"/>
                <w:b/>
                <w:sz w:val="32"/>
                <w:szCs w:val="32"/>
              </w:rPr>
            </w:pPr>
          </w:p>
        </w:tc>
        <w:tc>
          <w:tcPr>
            <w:tcW w:w="3260" w:type="dxa"/>
            <w:vMerge w:val="continue"/>
            <w:vAlign w:val="center"/>
          </w:tcPr>
          <w:p>
            <w:pPr>
              <w:spacing w:line="400" w:lineRule="exact"/>
              <w:rPr>
                <w:rFonts w:ascii="仿宋" w:hAnsi="仿宋" w:eastAsia="仿宋" w:cs="Times New Roman"/>
                <w:sz w:val="24"/>
                <w:szCs w:val="24"/>
              </w:rPr>
            </w:pPr>
          </w:p>
        </w:tc>
        <w:tc>
          <w:tcPr>
            <w:tcW w:w="3878" w:type="dxa"/>
            <w:vAlign w:val="center"/>
          </w:tcPr>
          <w:p>
            <w:pPr>
              <w:spacing w:line="400" w:lineRule="exact"/>
              <w:rPr>
                <w:rFonts w:ascii="仿宋" w:hAnsi="仿宋" w:eastAsia="仿宋" w:cs="Times New Roman"/>
                <w:sz w:val="24"/>
                <w:szCs w:val="24"/>
              </w:rPr>
            </w:pPr>
            <w:r>
              <w:rPr>
                <w:rFonts w:hint="eastAsia" w:ascii="仿宋" w:hAnsi="仿宋" w:eastAsia="仿宋" w:cs="Times New Roman"/>
                <w:sz w:val="24"/>
                <w:szCs w:val="24"/>
              </w:rPr>
              <w:t>2.</w:t>
            </w:r>
            <w:r>
              <w:rPr>
                <w:rFonts w:ascii="仿宋" w:hAnsi="仿宋" w:eastAsia="仿宋" w:cs="Times New Roman"/>
                <w:sz w:val="24"/>
                <w:szCs w:val="24"/>
              </w:rPr>
              <w:t>律师事务所出具的法律意见书</w:t>
            </w:r>
            <w:r>
              <w:rPr>
                <w:rFonts w:hint="eastAsia" w:ascii="仿宋" w:hAnsi="仿宋" w:eastAsia="仿宋"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tcPr>
          <w:p>
            <w:pPr>
              <w:spacing w:line="560" w:lineRule="exact"/>
              <w:rPr>
                <w:rFonts w:ascii="仿宋" w:hAnsi="仿宋" w:eastAsia="仿宋"/>
                <w:b/>
                <w:sz w:val="32"/>
                <w:szCs w:val="32"/>
              </w:rPr>
            </w:pPr>
          </w:p>
        </w:tc>
        <w:tc>
          <w:tcPr>
            <w:tcW w:w="3260" w:type="dxa"/>
            <w:vMerge w:val="continue"/>
          </w:tcPr>
          <w:p>
            <w:pPr>
              <w:spacing w:line="400" w:lineRule="exact"/>
              <w:rPr>
                <w:rFonts w:ascii="仿宋" w:hAnsi="仿宋" w:eastAsia="仿宋" w:cs="Times New Roman"/>
                <w:sz w:val="24"/>
                <w:szCs w:val="24"/>
              </w:rPr>
            </w:pPr>
          </w:p>
        </w:tc>
        <w:tc>
          <w:tcPr>
            <w:tcW w:w="3878" w:type="dxa"/>
            <w:vAlign w:val="center"/>
          </w:tcPr>
          <w:p>
            <w:pPr>
              <w:spacing w:line="560" w:lineRule="exact"/>
              <w:rPr>
                <w:rFonts w:ascii="仿宋" w:hAnsi="仿宋" w:eastAsia="仿宋" w:cs="Times New Roman"/>
                <w:sz w:val="24"/>
                <w:szCs w:val="24"/>
              </w:rPr>
            </w:pPr>
            <w:r>
              <w:rPr>
                <w:rFonts w:hint="eastAsia" w:ascii="仿宋" w:hAnsi="仿宋" w:eastAsia="仿宋" w:cs="Times New Roman"/>
                <w:sz w:val="24"/>
                <w:szCs w:val="24"/>
              </w:rPr>
              <w:t>3.本所要求的其他有关材料。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tcPr>
          <w:p>
            <w:pPr>
              <w:spacing w:line="560" w:lineRule="exact"/>
              <w:rPr>
                <w:rFonts w:ascii="仿宋" w:hAnsi="仿宋" w:eastAsia="仿宋"/>
                <w:b/>
                <w:sz w:val="32"/>
                <w:szCs w:val="32"/>
              </w:rPr>
            </w:pPr>
          </w:p>
        </w:tc>
        <w:tc>
          <w:tcPr>
            <w:tcW w:w="3260" w:type="dxa"/>
            <w:vMerge w:val="restart"/>
            <w:vAlign w:val="center"/>
          </w:tcPr>
          <w:p>
            <w:pPr>
              <w:spacing w:line="400" w:lineRule="exact"/>
              <w:rPr>
                <w:rFonts w:ascii="仿宋" w:hAnsi="仿宋" w:eastAsia="仿宋" w:cs="Times New Roman"/>
                <w:sz w:val="24"/>
                <w:szCs w:val="24"/>
              </w:rPr>
            </w:pPr>
            <w:r>
              <w:rPr>
                <w:rFonts w:hint="eastAsia" w:ascii="仿宋" w:hAnsi="仿宋" w:eastAsia="仿宋" w:cs="Times New Roman"/>
                <w:sz w:val="24"/>
                <w:szCs w:val="24"/>
              </w:rPr>
              <w:t>最近一年被出具无法表示意见或否定意见的内部控制审计报告或鉴证报告</w:t>
            </w:r>
          </w:p>
        </w:tc>
        <w:tc>
          <w:tcPr>
            <w:tcW w:w="3878" w:type="dxa"/>
            <w:vAlign w:val="center"/>
          </w:tcPr>
          <w:p>
            <w:pPr>
              <w:spacing w:line="400" w:lineRule="exact"/>
              <w:rPr>
                <w:rFonts w:ascii="仿宋" w:hAnsi="仿宋" w:eastAsia="仿宋"/>
                <w:b/>
                <w:sz w:val="32"/>
                <w:szCs w:val="32"/>
              </w:rPr>
            </w:pPr>
            <w:r>
              <w:rPr>
                <w:rFonts w:hint="eastAsia" w:ascii="仿宋" w:hAnsi="仿宋" w:eastAsia="仿宋" w:cs="Times New Roman"/>
                <w:sz w:val="24"/>
                <w:szCs w:val="24"/>
              </w:rPr>
              <w:t>1.公司关于撤销对其股票交易实施其他风险警示的申请书。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tcPr>
          <w:p>
            <w:pPr>
              <w:spacing w:line="560" w:lineRule="exact"/>
              <w:rPr>
                <w:rFonts w:ascii="仿宋" w:hAnsi="仿宋" w:eastAsia="仿宋"/>
                <w:b/>
                <w:sz w:val="32"/>
                <w:szCs w:val="32"/>
              </w:rPr>
            </w:pPr>
          </w:p>
        </w:tc>
        <w:tc>
          <w:tcPr>
            <w:tcW w:w="3260" w:type="dxa"/>
            <w:vMerge w:val="continue"/>
            <w:vAlign w:val="center"/>
          </w:tcPr>
          <w:p>
            <w:pPr>
              <w:spacing w:line="400" w:lineRule="exact"/>
              <w:rPr>
                <w:rFonts w:ascii="仿宋" w:hAnsi="仿宋" w:eastAsia="仿宋" w:cs="Times New Roman"/>
                <w:sz w:val="24"/>
                <w:szCs w:val="24"/>
              </w:rPr>
            </w:pPr>
          </w:p>
        </w:tc>
        <w:tc>
          <w:tcPr>
            <w:tcW w:w="3878" w:type="dxa"/>
            <w:vAlign w:val="center"/>
          </w:tcPr>
          <w:p>
            <w:pPr>
              <w:spacing w:line="400" w:lineRule="exact"/>
              <w:rPr>
                <w:rFonts w:ascii="仿宋" w:hAnsi="仿宋" w:eastAsia="仿宋" w:cs="Times New Roman"/>
                <w:sz w:val="24"/>
                <w:szCs w:val="24"/>
              </w:rPr>
            </w:pPr>
            <w:r>
              <w:rPr>
                <w:rFonts w:hint="eastAsia" w:ascii="仿宋" w:hAnsi="仿宋" w:eastAsia="仿宋" w:cs="Times New Roman"/>
                <w:sz w:val="24"/>
                <w:szCs w:val="24"/>
              </w:rPr>
              <w:t>2.会计师事务所对公司最近一年内部控制出具的标准无保留意见的审计报告或鉴证报告。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tcPr>
          <w:p>
            <w:pPr>
              <w:spacing w:line="560" w:lineRule="exact"/>
              <w:rPr>
                <w:rFonts w:ascii="仿宋" w:hAnsi="仿宋" w:eastAsia="仿宋"/>
                <w:b/>
                <w:sz w:val="32"/>
                <w:szCs w:val="32"/>
              </w:rPr>
            </w:pPr>
          </w:p>
        </w:tc>
        <w:tc>
          <w:tcPr>
            <w:tcW w:w="3260" w:type="dxa"/>
            <w:vMerge w:val="continue"/>
          </w:tcPr>
          <w:p>
            <w:pPr>
              <w:spacing w:line="400" w:lineRule="exact"/>
              <w:rPr>
                <w:rFonts w:ascii="仿宋" w:hAnsi="仿宋" w:eastAsia="仿宋" w:cs="Times New Roman"/>
                <w:sz w:val="24"/>
                <w:szCs w:val="24"/>
              </w:rPr>
            </w:pPr>
          </w:p>
        </w:tc>
        <w:tc>
          <w:tcPr>
            <w:tcW w:w="3878" w:type="dxa"/>
            <w:vAlign w:val="center"/>
          </w:tcPr>
          <w:p>
            <w:pPr>
              <w:spacing w:line="400" w:lineRule="exact"/>
              <w:rPr>
                <w:rFonts w:ascii="仿宋" w:hAnsi="仿宋" w:eastAsia="仿宋" w:cs="Times New Roman"/>
                <w:sz w:val="24"/>
                <w:szCs w:val="24"/>
              </w:rPr>
            </w:pPr>
            <w:r>
              <w:rPr>
                <w:rFonts w:hint="eastAsia" w:ascii="仿宋" w:hAnsi="仿宋" w:eastAsia="仿宋" w:cs="Times New Roman"/>
                <w:sz w:val="24"/>
                <w:szCs w:val="24"/>
              </w:rPr>
              <w:t>3.本所要求的其他有关材料。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tcPr>
          <w:p>
            <w:pPr>
              <w:spacing w:line="560" w:lineRule="exact"/>
              <w:rPr>
                <w:rFonts w:ascii="仿宋" w:hAnsi="仿宋" w:eastAsia="仿宋"/>
                <w:b/>
                <w:sz w:val="32"/>
                <w:szCs w:val="32"/>
              </w:rPr>
            </w:pPr>
          </w:p>
        </w:tc>
        <w:tc>
          <w:tcPr>
            <w:tcW w:w="3260" w:type="dxa"/>
            <w:vMerge w:val="restart"/>
            <w:vAlign w:val="center"/>
          </w:tcPr>
          <w:p>
            <w:pPr>
              <w:spacing w:line="400" w:lineRule="exact"/>
              <w:rPr>
                <w:rFonts w:ascii="仿宋" w:hAnsi="仿宋" w:eastAsia="仿宋" w:cs="Times New Roman"/>
                <w:sz w:val="24"/>
                <w:szCs w:val="24"/>
              </w:rPr>
            </w:pPr>
            <w:r>
              <w:rPr>
                <w:rFonts w:hint="eastAsia" w:ascii="仿宋" w:hAnsi="仿宋" w:eastAsia="仿宋" w:cs="Times New Roman"/>
                <w:sz w:val="24"/>
                <w:szCs w:val="24"/>
              </w:rPr>
              <w:t>扣除非经常性损益前后净利润孰低者为负值，且最近一年审计报告显示公司持续经营能力存在不确定性</w:t>
            </w:r>
          </w:p>
        </w:tc>
        <w:tc>
          <w:tcPr>
            <w:tcW w:w="3878" w:type="dxa"/>
            <w:vAlign w:val="center"/>
          </w:tcPr>
          <w:p>
            <w:pPr>
              <w:spacing w:line="400" w:lineRule="exact"/>
              <w:rPr>
                <w:rFonts w:ascii="仿宋" w:hAnsi="仿宋" w:eastAsia="仿宋" w:cs="Times New Roman"/>
                <w:sz w:val="24"/>
                <w:szCs w:val="24"/>
              </w:rPr>
            </w:pPr>
            <w:r>
              <w:rPr>
                <w:rFonts w:hint="eastAsia" w:ascii="仿宋" w:hAnsi="仿宋" w:eastAsia="仿宋" w:cs="Times New Roman"/>
                <w:sz w:val="24"/>
                <w:szCs w:val="24"/>
              </w:rPr>
              <w:t>1.公司关于撤销对其股票交易实施其他风险警示的申请书。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tcPr>
          <w:p>
            <w:pPr>
              <w:spacing w:line="560" w:lineRule="exact"/>
              <w:rPr>
                <w:rFonts w:ascii="仿宋" w:hAnsi="仿宋" w:eastAsia="仿宋"/>
                <w:b/>
                <w:sz w:val="32"/>
                <w:szCs w:val="32"/>
              </w:rPr>
            </w:pPr>
          </w:p>
        </w:tc>
        <w:tc>
          <w:tcPr>
            <w:tcW w:w="3260" w:type="dxa"/>
            <w:vMerge w:val="continue"/>
          </w:tcPr>
          <w:p>
            <w:pPr>
              <w:spacing w:line="400" w:lineRule="exact"/>
              <w:rPr>
                <w:rFonts w:ascii="仿宋" w:hAnsi="仿宋" w:eastAsia="仿宋" w:cs="Times New Roman"/>
                <w:sz w:val="24"/>
                <w:szCs w:val="24"/>
              </w:rPr>
            </w:pPr>
          </w:p>
        </w:tc>
        <w:tc>
          <w:tcPr>
            <w:tcW w:w="3878" w:type="dxa"/>
            <w:vAlign w:val="center"/>
          </w:tcPr>
          <w:p>
            <w:pPr>
              <w:spacing w:line="400" w:lineRule="exact"/>
              <w:rPr>
                <w:rFonts w:ascii="仿宋" w:hAnsi="仿宋" w:eastAsia="仿宋" w:cs="Times New Roman"/>
                <w:sz w:val="24"/>
                <w:szCs w:val="24"/>
              </w:rPr>
            </w:pPr>
            <w:r>
              <w:rPr>
                <w:rFonts w:hint="eastAsia" w:ascii="仿宋" w:hAnsi="仿宋" w:eastAsia="仿宋" w:cs="Times New Roman"/>
                <w:sz w:val="24"/>
                <w:szCs w:val="24"/>
              </w:rPr>
              <w:t>2.会计师事务所出具的最近一年审计报告。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tcPr>
          <w:p>
            <w:pPr>
              <w:spacing w:line="560" w:lineRule="exact"/>
              <w:rPr>
                <w:rFonts w:ascii="仿宋" w:hAnsi="仿宋" w:eastAsia="仿宋"/>
                <w:b/>
                <w:sz w:val="32"/>
                <w:szCs w:val="32"/>
              </w:rPr>
            </w:pPr>
          </w:p>
        </w:tc>
        <w:tc>
          <w:tcPr>
            <w:tcW w:w="3260" w:type="dxa"/>
            <w:vMerge w:val="continue"/>
          </w:tcPr>
          <w:p>
            <w:pPr>
              <w:spacing w:line="400" w:lineRule="exact"/>
              <w:rPr>
                <w:rFonts w:ascii="仿宋" w:hAnsi="仿宋" w:eastAsia="仿宋"/>
                <w:color w:val="000000"/>
                <w:sz w:val="24"/>
                <w:szCs w:val="24"/>
              </w:rPr>
            </w:pPr>
          </w:p>
        </w:tc>
        <w:tc>
          <w:tcPr>
            <w:tcW w:w="3878" w:type="dxa"/>
            <w:vAlign w:val="center"/>
          </w:tcPr>
          <w:p>
            <w:pPr>
              <w:spacing w:line="400" w:lineRule="exact"/>
              <w:rPr>
                <w:rFonts w:ascii="仿宋" w:hAnsi="仿宋" w:eastAsia="仿宋" w:cs="Times New Roman"/>
                <w:sz w:val="24"/>
                <w:szCs w:val="24"/>
              </w:rPr>
            </w:pPr>
            <w:r>
              <w:rPr>
                <w:rFonts w:hint="eastAsia" w:ascii="仿宋" w:hAnsi="仿宋" w:eastAsia="仿宋" w:cs="Times New Roman"/>
                <w:sz w:val="24"/>
                <w:szCs w:val="24"/>
              </w:rPr>
              <w:t>3.本所要求的其他有关材料。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tcPr>
          <w:p>
            <w:pPr>
              <w:spacing w:line="560" w:lineRule="exact"/>
              <w:rPr>
                <w:rFonts w:ascii="仿宋" w:hAnsi="仿宋" w:eastAsia="仿宋"/>
                <w:b/>
                <w:sz w:val="32"/>
                <w:szCs w:val="32"/>
              </w:rPr>
            </w:pPr>
          </w:p>
        </w:tc>
        <w:tc>
          <w:tcPr>
            <w:tcW w:w="3260" w:type="dxa"/>
            <w:vMerge w:val="restart"/>
          </w:tcPr>
          <w:p>
            <w:pPr>
              <w:spacing w:line="400" w:lineRule="exact"/>
              <w:rPr>
                <w:rFonts w:ascii="仿宋" w:hAnsi="仿宋" w:eastAsia="仿宋"/>
                <w:color w:val="000000"/>
                <w:sz w:val="24"/>
                <w:szCs w:val="24"/>
              </w:rPr>
            </w:pPr>
            <w:r>
              <w:rPr>
                <w:rFonts w:hint="eastAsia" w:ascii="仿宋" w:hAnsi="仿宋" w:eastAsia="仿宋" w:cs="Times New Roman"/>
                <w:sz w:val="24"/>
                <w:szCs w:val="24"/>
              </w:rPr>
              <w:t>公司生产经营活动受到严重影响且预计在三个月以内不能恢复正常</w:t>
            </w:r>
          </w:p>
        </w:tc>
        <w:tc>
          <w:tcPr>
            <w:tcW w:w="3878" w:type="dxa"/>
            <w:vAlign w:val="center"/>
          </w:tcPr>
          <w:p>
            <w:pPr>
              <w:spacing w:line="400" w:lineRule="exact"/>
              <w:rPr>
                <w:rFonts w:ascii="仿宋" w:hAnsi="仿宋" w:eastAsia="仿宋" w:cs="Times New Roman"/>
                <w:sz w:val="24"/>
                <w:szCs w:val="24"/>
              </w:rPr>
            </w:pPr>
            <w:r>
              <w:rPr>
                <w:rFonts w:hint="eastAsia" w:ascii="仿宋" w:hAnsi="仿宋" w:eastAsia="仿宋" w:cs="Times New Roman"/>
                <w:sz w:val="24"/>
                <w:szCs w:val="24"/>
              </w:rPr>
              <w:t>1.公司关于撤销对其股票交易实施其他风险警示的申请书。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tcPr>
          <w:p>
            <w:pPr>
              <w:spacing w:line="560" w:lineRule="exact"/>
              <w:rPr>
                <w:rFonts w:ascii="仿宋" w:hAnsi="仿宋" w:eastAsia="仿宋"/>
                <w:b/>
                <w:sz w:val="32"/>
                <w:szCs w:val="32"/>
              </w:rPr>
            </w:pPr>
          </w:p>
        </w:tc>
        <w:tc>
          <w:tcPr>
            <w:tcW w:w="3260" w:type="dxa"/>
            <w:vMerge w:val="continue"/>
          </w:tcPr>
          <w:p>
            <w:pPr>
              <w:spacing w:line="400" w:lineRule="exact"/>
              <w:rPr>
                <w:rFonts w:ascii="仿宋" w:hAnsi="仿宋" w:eastAsia="仿宋"/>
                <w:color w:val="000000"/>
                <w:sz w:val="24"/>
                <w:szCs w:val="24"/>
              </w:rPr>
            </w:pPr>
          </w:p>
        </w:tc>
        <w:tc>
          <w:tcPr>
            <w:tcW w:w="3878" w:type="dxa"/>
            <w:vAlign w:val="center"/>
          </w:tcPr>
          <w:p>
            <w:pPr>
              <w:spacing w:line="400" w:lineRule="exact"/>
              <w:rPr>
                <w:rFonts w:ascii="仿宋" w:hAnsi="仿宋" w:eastAsia="仿宋" w:cs="Times New Roman"/>
                <w:sz w:val="24"/>
                <w:szCs w:val="24"/>
              </w:rPr>
            </w:pPr>
            <w:r>
              <w:rPr>
                <w:rFonts w:hint="eastAsia" w:ascii="仿宋" w:hAnsi="仿宋" w:eastAsia="仿宋" w:cs="Times New Roman"/>
                <w:sz w:val="24"/>
                <w:szCs w:val="24"/>
              </w:rPr>
              <w:t>2.本所要求的其他有关材料。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tcPr>
          <w:p>
            <w:pPr>
              <w:spacing w:line="560" w:lineRule="exact"/>
              <w:rPr>
                <w:rFonts w:ascii="仿宋" w:hAnsi="仿宋" w:eastAsia="仿宋"/>
                <w:b/>
                <w:sz w:val="32"/>
                <w:szCs w:val="32"/>
              </w:rPr>
            </w:pPr>
          </w:p>
        </w:tc>
        <w:tc>
          <w:tcPr>
            <w:tcW w:w="3260" w:type="dxa"/>
            <w:vMerge w:val="restart"/>
            <w:vAlign w:val="center"/>
          </w:tcPr>
          <w:p>
            <w:pPr>
              <w:spacing w:line="400" w:lineRule="exact"/>
              <w:rPr>
                <w:rFonts w:ascii="仿宋" w:hAnsi="仿宋" w:eastAsia="仿宋"/>
                <w:color w:val="000000"/>
                <w:sz w:val="24"/>
                <w:szCs w:val="24"/>
              </w:rPr>
            </w:pPr>
            <w:r>
              <w:rPr>
                <w:rFonts w:hint="eastAsia" w:ascii="仿宋" w:hAnsi="仿宋" w:eastAsia="仿宋" w:cs="Times New Roman"/>
                <w:sz w:val="24"/>
                <w:szCs w:val="24"/>
              </w:rPr>
              <w:t>主要银行账号被冻结</w:t>
            </w:r>
          </w:p>
        </w:tc>
        <w:tc>
          <w:tcPr>
            <w:tcW w:w="3878" w:type="dxa"/>
            <w:vAlign w:val="center"/>
          </w:tcPr>
          <w:p>
            <w:pPr>
              <w:spacing w:line="400" w:lineRule="exact"/>
              <w:rPr>
                <w:rFonts w:ascii="仿宋" w:hAnsi="仿宋" w:eastAsia="仿宋" w:cs="Times New Roman"/>
                <w:sz w:val="24"/>
                <w:szCs w:val="24"/>
              </w:rPr>
            </w:pPr>
            <w:r>
              <w:rPr>
                <w:rFonts w:hint="eastAsia" w:ascii="仿宋" w:hAnsi="仿宋" w:eastAsia="仿宋" w:cs="Times New Roman"/>
                <w:sz w:val="24"/>
                <w:szCs w:val="24"/>
              </w:rPr>
              <w:t>1.公司关于撤销对其股票交易实施其他风险警示的申请书。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tcPr>
          <w:p>
            <w:pPr>
              <w:spacing w:line="560" w:lineRule="exact"/>
              <w:rPr>
                <w:rFonts w:ascii="仿宋" w:hAnsi="仿宋" w:eastAsia="仿宋"/>
                <w:b/>
                <w:sz w:val="32"/>
                <w:szCs w:val="32"/>
              </w:rPr>
            </w:pPr>
          </w:p>
        </w:tc>
        <w:tc>
          <w:tcPr>
            <w:tcW w:w="3260" w:type="dxa"/>
            <w:vMerge w:val="continue"/>
          </w:tcPr>
          <w:p>
            <w:pPr>
              <w:spacing w:line="400" w:lineRule="exact"/>
              <w:rPr>
                <w:rFonts w:ascii="仿宋" w:hAnsi="仿宋" w:eastAsia="仿宋" w:cs="Times New Roman"/>
                <w:sz w:val="24"/>
                <w:szCs w:val="24"/>
              </w:rPr>
            </w:pPr>
          </w:p>
        </w:tc>
        <w:tc>
          <w:tcPr>
            <w:tcW w:w="3878" w:type="dxa"/>
            <w:vAlign w:val="center"/>
          </w:tcPr>
          <w:p>
            <w:pPr>
              <w:spacing w:line="400" w:lineRule="exact"/>
              <w:rPr>
                <w:rFonts w:ascii="仿宋" w:hAnsi="仿宋" w:eastAsia="仿宋" w:cs="Times New Roman"/>
                <w:sz w:val="24"/>
                <w:szCs w:val="24"/>
              </w:rPr>
            </w:pPr>
            <w:r>
              <w:rPr>
                <w:rFonts w:hint="eastAsia" w:ascii="仿宋" w:hAnsi="仿宋" w:eastAsia="仿宋" w:cs="Times New Roman"/>
                <w:sz w:val="24"/>
                <w:szCs w:val="24"/>
              </w:rPr>
              <w:t>2.本所要求的其他有关材料。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tcPr>
          <w:p>
            <w:pPr>
              <w:spacing w:line="560" w:lineRule="exact"/>
              <w:rPr>
                <w:rFonts w:ascii="仿宋" w:hAnsi="仿宋" w:eastAsia="仿宋"/>
                <w:b/>
                <w:sz w:val="32"/>
                <w:szCs w:val="32"/>
              </w:rPr>
            </w:pPr>
          </w:p>
        </w:tc>
        <w:tc>
          <w:tcPr>
            <w:tcW w:w="3260" w:type="dxa"/>
            <w:vMerge w:val="restart"/>
            <w:vAlign w:val="center"/>
          </w:tcPr>
          <w:p>
            <w:pPr>
              <w:spacing w:line="400" w:lineRule="exact"/>
              <w:rPr>
                <w:rFonts w:ascii="仿宋" w:hAnsi="仿宋" w:eastAsia="仿宋" w:cs="Times New Roman"/>
                <w:sz w:val="24"/>
                <w:szCs w:val="24"/>
              </w:rPr>
            </w:pPr>
            <w:r>
              <w:rPr>
                <w:rFonts w:hint="eastAsia" w:ascii="仿宋" w:hAnsi="仿宋" w:eastAsia="仿宋" w:cs="Times New Roman"/>
                <w:sz w:val="24"/>
                <w:szCs w:val="24"/>
              </w:rPr>
              <w:t>董事会、股东大会无法正常召开会议并形成决议</w:t>
            </w:r>
          </w:p>
        </w:tc>
        <w:tc>
          <w:tcPr>
            <w:tcW w:w="3878" w:type="dxa"/>
            <w:vAlign w:val="center"/>
          </w:tcPr>
          <w:p>
            <w:pPr>
              <w:spacing w:line="400" w:lineRule="exact"/>
              <w:rPr>
                <w:rFonts w:ascii="仿宋" w:hAnsi="仿宋" w:eastAsia="仿宋" w:cs="Times New Roman"/>
                <w:sz w:val="24"/>
                <w:szCs w:val="24"/>
              </w:rPr>
            </w:pPr>
            <w:r>
              <w:rPr>
                <w:rFonts w:hint="eastAsia" w:ascii="仿宋" w:hAnsi="仿宋" w:eastAsia="仿宋" w:cs="Times New Roman"/>
                <w:sz w:val="24"/>
                <w:szCs w:val="24"/>
              </w:rPr>
              <w:t>1.公司关于撤销对其股票交易实施其他风险警示的申请书。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tcPr>
          <w:p>
            <w:pPr>
              <w:spacing w:line="560" w:lineRule="exact"/>
              <w:rPr>
                <w:rFonts w:ascii="仿宋" w:hAnsi="仿宋" w:eastAsia="仿宋"/>
                <w:b/>
                <w:sz w:val="32"/>
                <w:szCs w:val="32"/>
              </w:rPr>
            </w:pPr>
          </w:p>
        </w:tc>
        <w:tc>
          <w:tcPr>
            <w:tcW w:w="3260" w:type="dxa"/>
            <w:vMerge w:val="continue"/>
          </w:tcPr>
          <w:p>
            <w:pPr>
              <w:spacing w:line="400" w:lineRule="exact"/>
              <w:rPr>
                <w:rFonts w:ascii="仿宋" w:hAnsi="仿宋" w:eastAsia="仿宋" w:cs="Times New Roman"/>
                <w:sz w:val="24"/>
                <w:szCs w:val="24"/>
              </w:rPr>
            </w:pPr>
          </w:p>
        </w:tc>
        <w:tc>
          <w:tcPr>
            <w:tcW w:w="3878" w:type="dxa"/>
            <w:vAlign w:val="center"/>
          </w:tcPr>
          <w:p>
            <w:pPr>
              <w:spacing w:line="400" w:lineRule="exact"/>
              <w:rPr>
                <w:rFonts w:ascii="仿宋" w:hAnsi="仿宋" w:eastAsia="仿宋" w:cs="Times New Roman"/>
                <w:sz w:val="24"/>
                <w:szCs w:val="24"/>
              </w:rPr>
            </w:pPr>
            <w:r>
              <w:rPr>
                <w:rFonts w:hint="eastAsia" w:ascii="仿宋" w:hAnsi="仿宋" w:eastAsia="仿宋" w:cs="Times New Roman"/>
                <w:sz w:val="24"/>
                <w:szCs w:val="24"/>
              </w:rPr>
              <w:t>2.本所要求的其他有关材料。</w:t>
            </w:r>
          </w:p>
        </w:tc>
      </w:tr>
    </w:tbl>
    <w:p>
      <w:pPr>
        <w:spacing w:line="560" w:lineRule="exact"/>
        <w:ind w:firstLine="640" w:firstLineChars="200"/>
        <w:rPr>
          <w:rFonts w:ascii="仿宋" w:hAnsi="仿宋" w:eastAsia="仿宋"/>
          <w:sz w:val="32"/>
          <w:szCs w:val="32"/>
        </w:rPr>
      </w:pPr>
      <w:r>
        <w:rPr>
          <w:rFonts w:hint="eastAsia" w:ascii="仿宋" w:hAnsi="仿宋" w:eastAsia="仿宋"/>
          <w:sz w:val="32"/>
          <w:szCs w:val="32"/>
        </w:rPr>
        <w:t>备注：上市公司同时申请撤销两项以上其他风险警示情形的，公司只需提交一份申请书。</w:t>
      </w:r>
    </w:p>
    <w:p>
      <w:pPr>
        <w:spacing w:line="560" w:lineRule="exact"/>
        <w:ind w:firstLine="640" w:firstLineChars="200"/>
        <w:rPr>
          <w:rFonts w:ascii="仿宋" w:hAnsi="仿宋" w:eastAsia="仿宋"/>
          <w:sz w:val="32"/>
          <w:szCs w:val="32"/>
        </w:rPr>
      </w:pPr>
    </w:p>
    <w:p>
      <w:pPr>
        <w:pStyle w:val="3"/>
        <w:ind w:firstLine="640" w:firstLineChars="200"/>
      </w:pPr>
      <w:bookmarkStart w:id="6" w:name="_Toc140848512"/>
      <w:r>
        <w:rPr>
          <w:rFonts w:hint="eastAsia"/>
        </w:rPr>
        <w:t>七、办理流程</w:t>
      </w:r>
      <w:bookmarkEnd w:id="6"/>
    </w:p>
    <w:p>
      <w:pPr>
        <w:spacing w:line="560" w:lineRule="exact"/>
        <w:ind w:firstLine="643" w:firstLineChars="200"/>
        <w:outlineLvl w:val="1"/>
        <w:rPr>
          <w:rFonts w:ascii="仿宋" w:hAnsi="仿宋" w:eastAsia="仿宋"/>
          <w:b/>
          <w:sz w:val="32"/>
          <w:szCs w:val="32"/>
        </w:rPr>
      </w:pPr>
      <w:bookmarkStart w:id="7" w:name="_Toc140848513"/>
      <w:r>
        <w:rPr>
          <w:rFonts w:hint="eastAsia" w:ascii="仿宋" w:hAnsi="仿宋" w:eastAsia="仿宋"/>
          <w:b/>
          <w:sz w:val="32"/>
          <w:szCs w:val="32"/>
        </w:rPr>
        <w:t>（一）公司申请</w:t>
      </w:r>
      <w:bookmarkEnd w:id="7"/>
    </w:p>
    <w:p>
      <w:pPr>
        <w:spacing w:line="560" w:lineRule="exact"/>
        <w:ind w:firstLine="640" w:firstLineChars="200"/>
        <w:rPr>
          <w:rFonts w:ascii="仿宋" w:hAnsi="仿宋" w:eastAsia="仿宋"/>
          <w:sz w:val="32"/>
          <w:szCs w:val="32"/>
        </w:rPr>
      </w:pPr>
      <w:r>
        <w:rPr>
          <w:rFonts w:hint="eastAsia" w:ascii="仿宋" w:hAnsi="仿宋" w:eastAsia="仿宋"/>
          <w:sz w:val="32"/>
          <w:szCs w:val="32"/>
        </w:rPr>
        <w:t>上市公司拟申请撤销风险警示的，应当在披露之日起五个交易日内向本所提交申请，本所业务规则另有规定的除外。</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公司向本所提交撤销风险警示的申请后，应当在次一交易日作出公告。</w:t>
      </w:r>
    </w:p>
    <w:p>
      <w:pPr>
        <w:spacing w:line="560" w:lineRule="exact"/>
        <w:ind w:firstLine="643" w:firstLineChars="200"/>
        <w:outlineLvl w:val="1"/>
        <w:rPr>
          <w:rFonts w:ascii="仿宋" w:hAnsi="仿宋" w:eastAsia="仿宋"/>
          <w:b/>
          <w:sz w:val="32"/>
          <w:szCs w:val="32"/>
        </w:rPr>
      </w:pPr>
      <w:bookmarkStart w:id="8" w:name="_Toc140848514"/>
      <w:r>
        <w:rPr>
          <w:rFonts w:hint="eastAsia" w:ascii="仿宋" w:hAnsi="仿宋" w:eastAsia="仿宋"/>
          <w:b/>
          <w:sz w:val="32"/>
          <w:szCs w:val="32"/>
        </w:rPr>
        <w:t>（二）交易所审核</w:t>
      </w:r>
      <w:bookmarkEnd w:id="8"/>
    </w:p>
    <w:p>
      <w:pPr>
        <w:spacing w:line="560" w:lineRule="exact"/>
        <w:ind w:firstLine="640" w:firstLineChars="200"/>
        <w:rPr>
          <w:rFonts w:ascii="仿宋" w:hAnsi="仿宋" w:eastAsia="仿宋"/>
          <w:sz w:val="32"/>
          <w:szCs w:val="32"/>
        </w:rPr>
      </w:pPr>
      <w:r>
        <w:rPr>
          <w:rFonts w:hint="eastAsia" w:ascii="仿宋" w:hAnsi="仿宋" w:eastAsia="仿宋"/>
          <w:sz w:val="32"/>
          <w:szCs w:val="32"/>
        </w:rPr>
        <w:t>公司提交完备的申请材料的，本所在十五个交易日内决定是否撤销风险警示。在此期间，本所要求公司提供补充材料的，公司应当在本所规定期限内提供有关材料。公司补充材料期间不计入本所作出有关决定的期限。本所可以自行或委托相关机构就公司相关情况进行调查核实。调查核实期间不计入本所作出有关决定的期限内。</w:t>
      </w:r>
    </w:p>
    <w:p>
      <w:pPr>
        <w:spacing w:line="560" w:lineRule="exact"/>
        <w:ind w:firstLine="643" w:firstLineChars="200"/>
        <w:outlineLvl w:val="1"/>
        <w:rPr>
          <w:rFonts w:ascii="仿宋" w:hAnsi="仿宋" w:eastAsia="仿宋"/>
          <w:b/>
          <w:sz w:val="32"/>
          <w:szCs w:val="32"/>
        </w:rPr>
      </w:pPr>
      <w:bookmarkStart w:id="9" w:name="_Toc140848515"/>
      <w:r>
        <w:rPr>
          <w:rFonts w:hint="eastAsia" w:ascii="仿宋" w:hAnsi="仿宋" w:eastAsia="仿宋"/>
          <w:b/>
          <w:sz w:val="32"/>
          <w:szCs w:val="32"/>
        </w:rPr>
        <w:t>（三）办理结果及披露</w:t>
      </w:r>
      <w:bookmarkEnd w:id="9"/>
    </w:p>
    <w:p>
      <w:pPr>
        <w:spacing w:line="560" w:lineRule="exact"/>
        <w:ind w:firstLine="640" w:firstLineChars="200"/>
        <w:rPr>
          <w:rFonts w:ascii="仿宋" w:hAnsi="仿宋" w:eastAsia="仿宋"/>
          <w:sz w:val="32"/>
          <w:szCs w:val="32"/>
        </w:rPr>
      </w:pPr>
      <w:r>
        <w:rPr>
          <w:rFonts w:ascii="仿宋" w:hAnsi="仿宋" w:eastAsia="仿宋"/>
          <w:sz w:val="32"/>
          <w:szCs w:val="32"/>
        </w:rPr>
        <w:t>本所决定撤销风险警示的，上市公司应当</w:t>
      </w:r>
      <w:r>
        <w:rPr>
          <w:rFonts w:hint="eastAsia" w:ascii="仿宋" w:hAnsi="仿宋" w:eastAsia="仿宋"/>
          <w:sz w:val="32"/>
          <w:szCs w:val="32"/>
        </w:rPr>
        <w:t>于次一交易日披露撤销风险警示的公告，</w:t>
      </w:r>
      <w:r>
        <w:rPr>
          <w:rFonts w:ascii="仿宋" w:hAnsi="仿宋" w:eastAsia="仿宋"/>
          <w:sz w:val="32"/>
          <w:szCs w:val="32"/>
        </w:rPr>
        <w:t>公司股票及其衍生品种</w:t>
      </w:r>
      <w:r>
        <w:rPr>
          <w:rFonts w:hint="eastAsia" w:ascii="仿宋" w:hAnsi="仿宋" w:eastAsia="仿宋"/>
          <w:sz w:val="32"/>
          <w:szCs w:val="32"/>
        </w:rPr>
        <w:t>于</w:t>
      </w:r>
      <w:r>
        <w:rPr>
          <w:rFonts w:ascii="仿宋" w:hAnsi="仿宋" w:eastAsia="仿宋"/>
          <w:sz w:val="32"/>
          <w:szCs w:val="32"/>
        </w:rPr>
        <w:t>公告</w:t>
      </w:r>
      <w:r>
        <w:rPr>
          <w:rFonts w:hint="eastAsia" w:ascii="仿宋" w:hAnsi="仿宋" w:eastAsia="仿宋"/>
          <w:sz w:val="32"/>
          <w:szCs w:val="32"/>
        </w:rPr>
        <w:t>后</w:t>
      </w:r>
      <w:r>
        <w:rPr>
          <w:rFonts w:ascii="仿宋" w:hAnsi="仿宋" w:eastAsia="仿宋"/>
          <w:sz w:val="32"/>
          <w:szCs w:val="32"/>
        </w:rPr>
        <w:t>停牌一天，自复牌之日起</w:t>
      </w:r>
      <w:r>
        <w:rPr>
          <w:rFonts w:hint="eastAsia" w:ascii="仿宋" w:hAnsi="仿宋" w:eastAsia="仿宋"/>
          <w:sz w:val="32"/>
          <w:szCs w:val="32"/>
        </w:rPr>
        <w:t>，本所</w:t>
      </w:r>
      <w:r>
        <w:rPr>
          <w:rFonts w:ascii="仿宋" w:hAnsi="仿宋" w:eastAsia="仿宋"/>
          <w:sz w:val="32"/>
          <w:szCs w:val="32"/>
        </w:rPr>
        <w:t>撤销对公司股票交易</w:t>
      </w:r>
      <w:r>
        <w:rPr>
          <w:rFonts w:hint="eastAsia" w:ascii="仿宋" w:hAnsi="仿宋" w:eastAsia="仿宋"/>
          <w:sz w:val="32"/>
          <w:szCs w:val="32"/>
        </w:rPr>
        <w:t>的</w:t>
      </w:r>
      <w:r>
        <w:rPr>
          <w:rFonts w:ascii="仿宋" w:hAnsi="仿宋" w:eastAsia="仿宋"/>
          <w:sz w:val="32"/>
          <w:szCs w:val="32"/>
        </w:rPr>
        <w:t>风险警示。</w:t>
      </w:r>
    </w:p>
    <w:p>
      <w:pPr>
        <w:spacing w:line="560" w:lineRule="exact"/>
        <w:ind w:firstLine="640" w:firstLineChars="200"/>
        <w:rPr>
          <w:rFonts w:ascii="仿宋" w:hAnsi="仿宋" w:eastAsia="仿宋"/>
          <w:sz w:val="32"/>
          <w:szCs w:val="32"/>
        </w:rPr>
      </w:pPr>
      <w:r>
        <w:rPr>
          <w:rFonts w:ascii="仿宋" w:hAnsi="仿宋" w:eastAsia="仿宋"/>
          <w:sz w:val="32"/>
          <w:szCs w:val="32"/>
        </w:rPr>
        <w:t>本所决定不予撤销风险警示的，上市公司应当于收到本所书面通知的次一交易日披露相关公告。</w:t>
      </w:r>
    </w:p>
    <w:p>
      <w:pPr>
        <w:spacing w:line="560" w:lineRule="exact"/>
        <w:ind w:firstLine="640" w:firstLineChars="200"/>
        <w:rPr>
          <w:rFonts w:ascii="仿宋" w:hAnsi="仿宋" w:eastAsia="仿宋"/>
          <w:sz w:val="32"/>
          <w:szCs w:val="32"/>
        </w:rPr>
      </w:pPr>
    </w:p>
    <w:p>
      <w:pPr>
        <w:pStyle w:val="3"/>
        <w:ind w:firstLine="640" w:firstLineChars="200"/>
      </w:pPr>
      <w:bookmarkStart w:id="10" w:name="_Toc140848516"/>
      <w:bookmarkStart w:id="11" w:name="_Toc55158830"/>
      <w:r>
        <w:rPr>
          <w:rFonts w:hint="eastAsia"/>
        </w:rPr>
        <w:t>八、申请接收</w:t>
      </w:r>
      <w:bookmarkEnd w:id="10"/>
      <w:bookmarkEnd w:id="11"/>
    </w:p>
    <w:p>
      <w:pPr>
        <w:spacing w:line="560" w:lineRule="exact"/>
        <w:ind w:firstLine="640" w:firstLineChars="200"/>
        <w:rPr>
          <w:rFonts w:ascii="仿宋" w:hAnsi="仿宋" w:eastAsia="仿宋"/>
          <w:sz w:val="32"/>
          <w:szCs w:val="32"/>
        </w:rPr>
      </w:pPr>
      <w:r>
        <w:rPr>
          <w:rFonts w:hint="eastAsia" w:ascii="仿宋" w:hAnsi="仿宋" w:eastAsia="仿宋"/>
          <w:sz w:val="32"/>
          <w:szCs w:val="32"/>
        </w:rPr>
        <w:t>上市公司通过业务专区提交相关申请材料。</w:t>
      </w:r>
    </w:p>
    <w:p>
      <w:pPr>
        <w:spacing w:line="560" w:lineRule="exact"/>
        <w:ind w:firstLine="640" w:firstLineChars="200"/>
        <w:rPr>
          <w:rFonts w:ascii="仿宋" w:hAnsi="仿宋" w:eastAsia="仿宋"/>
          <w:sz w:val="32"/>
          <w:szCs w:val="32"/>
        </w:rPr>
      </w:pPr>
    </w:p>
    <w:p>
      <w:pPr>
        <w:pStyle w:val="3"/>
        <w:ind w:firstLine="640" w:firstLineChars="200"/>
      </w:pPr>
      <w:bookmarkStart w:id="12" w:name="_Toc55158833"/>
      <w:bookmarkStart w:id="13" w:name="_Toc140848517"/>
      <w:r>
        <w:rPr>
          <w:rFonts w:hint="eastAsia"/>
        </w:rPr>
        <w:t>九、咨询途径</w:t>
      </w:r>
      <w:bookmarkEnd w:id="12"/>
      <w:bookmarkEnd w:id="13"/>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深圳证券交易所上市公司管理部门。 </w:t>
      </w:r>
    </w:p>
    <w:p>
      <w:pPr>
        <w:spacing w:line="560" w:lineRule="exact"/>
        <w:ind w:firstLine="640" w:firstLineChars="200"/>
        <w:rPr>
          <w:rFonts w:ascii="仿宋" w:hAnsi="仿宋" w:eastAsia="仿宋"/>
          <w:sz w:val="32"/>
          <w:szCs w:val="32"/>
        </w:rPr>
      </w:pPr>
    </w:p>
    <w:p>
      <w:pPr>
        <w:pStyle w:val="3"/>
        <w:ind w:firstLine="640" w:firstLineChars="200"/>
      </w:pPr>
      <w:bookmarkStart w:id="14" w:name="_Toc55158834"/>
      <w:bookmarkStart w:id="15" w:name="_Toc140848518"/>
      <w:r>
        <w:rPr>
          <w:rFonts w:hint="eastAsia"/>
        </w:rPr>
        <w:t>十、办公地址和时间</w:t>
      </w:r>
      <w:bookmarkEnd w:id="14"/>
      <w:bookmarkEnd w:id="15"/>
    </w:p>
    <w:p>
      <w:pPr>
        <w:spacing w:line="560" w:lineRule="exact"/>
        <w:ind w:firstLine="643" w:firstLineChars="200"/>
        <w:outlineLvl w:val="1"/>
        <w:rPr>
          <w:rFonts w:ascii="仿宋" w:hAnsi="仿宋" w:eastAsia="仿宋"/>
          <w:b/>
          <w:sz w:val="32"/>
          <w:szCs w:val="32"/>
        </w:rPr>
      </w:pPr>
      <w:bookmarkStart w:id="16" w:name="_Toc140848519"/>
      <w:bookmarkStart w:id="17" w:name="_Toc55158835"/>
      <w:r>
        <w:rPr>
          <w:rFonts w:hint="eastAsia" w:ascii="仿宋" w:hAnsi="仿宋" w:eastAsia="仿宋"/>
          <w:b/>
          <w:sz w:val="32"/>
          <w:szCs w:val="32"/>
        </w:rPr>
        <w:t>（一）办公地址</w:t>
      </w:r>
      <w:bookmarkEnd w:id="16"/>
      <w:bookmarkEnd w:id="17"/>
    </w:p>
    <w:p>
      <w:pPr>
        <w:spacing w:line="560" w:lineRule="exact"/>
        <w:ind w:firstLine="640" w:firstLineChars="200"/>
        <w:rPr>
          <w:rFonts w:ascii="仿宋" w:hAnsi="仿宋" w:eastAsia="仿宋"/>
          <w:sz w:val="32"/>
          <w:szCs w:val="32"/>
        </w:rPr>
      </w:pPr>
      <w:r>
        <w:rPr>
          <w:rFonts w:hint="eastAsia" w:ascii="仿宋" w:hAnsi="仿宋" w:eastAsia="仿宋"/>
          <w:sz w:val="32"/>
          <w:szCs w:val="32"/>
        </w:rPr>
        <w:t>深圳市深南大道2012号深圳证券交易所</w:t>
      </w:r>
    </w:p>
    <w:p>
      <w:pPr>
        <w:spacing w:line="560" w:lineRule="exact"/>
        <w:ind w:firstLine="643" w:firstLineChars="200"/>
        <w:outlineLvl w:val="1"/>
        <w:rPr>
          <w:rFonts w:ascii="仿宋" w:hAnsi="仿宋" w:eastAsia="仿宋"/>
          <w:b/>
          <w:sz w:val="32"/>
          <w:szCs w:val="32"/>
        </w:rPr>
      </w:pPr>
      <w:bookmarkStart w:id="18" w:name="_Toc55158836"/>
      <w:bookmarkStart w:id="19" w:name="_Toc140848520"/>
      <w:r>
        <w:rPr>
          <w:rFonts w:hint="eastAsia" w:ascii="仿宋" w:hAnsi="仿宋" w:eastAsia="仿宋"/>
          <w:b/>
          <w:sz w:val="32"/>
          <w:szCs w:val="32"/>
        </w:rPr>
        <w:t>（二）办公时间</w:t>
      </w:r>
      <w:bookmarkEnd w:id="18"/>
      <w:bookmarkEnd w:id="19"/>
    </w:p>
    <w:p>
      <w:pPr>
        <w:spacing w:line="560" w:lineRule="exact"/>
        <w:ind w:firstLine="640" w:firstLineChars="200"/>
        <w:rPr>
          <w:rFonts w:ascii="仿宋" w:hAnsi="仿宋" w:eastAsia="仿宋"/>
          <w:sz w:val="32"/>
          <w:szCs w:val="32"/>
        </w:rPr>
      </w:pPr>
      <w:r>
        <w:rPr>
          <w:rFonts w:hint="eastAsia" w:ascii="仿宋" w:hAnsi="仿宋" w:eastAsia="仿宋"/>
          <w:sz w:val="32"/>
          <w:szCs w:val="32"/>
        </w:rPr>
        <w:t>周一至周五 8:30-11:30；13:30-17:00</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0531667"/>
    </w:sdtPr>
    <w:sdtEndPr>
      <w:rPr>
        <w:sz w:val="24"/>
        <w:szCs w:val="24"/>
      </w:rPr>
    </w:sdtEndPr>
    <w:sdtContent>
      <w:p>
        <w:pPr>
          <w:pStyle w:val="8"/>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w:t>
        </w:r>
        <w:r>
          <w:rPr>
            <w:sz w:val="24"/>
            <w:szCs w:val="24"/>
          </w:rPr>
          <w:t xml:space="preserve"> 2 -</w:t>
        </w:r>
        <w:r>
          <w:rPr>
            <w:sz w:val="24"/>
            <w:szCs w:val="24"/>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CA5"/>
    <w:rsid w:val="00027C6B"/>
    <w:rsid w:val="00053CFF"/>
    <w:rsid w:val="00063412"/>
    <w:rsid w:val="000825A5"/>
    <w:rsid w:val="000929D5"/>
    <w:rsid w:val="000B0E5A"/>
    <w:rsid w:val="000B69FC"/>
    <w:rsid w:val="000D2EB1"/>
    <w:rsid w:val="000F12F2"/>
    <w:rsid w:val="001408C8"/>
    <w:rsid w:val="00160836"/>
    <w:rsid w:val="00165280"/>
    <w:rsid w:val="00194332"/>
    <w:rsid w:val="001A3AF5"/>
    <w:rsid w:val="0020392E"/>
    <w:rsid w:val="00207932"/>
    <w:rsid w:val="00225B0A"/>
    <w:rsid w:val="00230306"/>
    <w:rsid w:val="00233BBA"/>
    <w:rsid w:val="00253261"/>
    <w:rsid w:val="00253EA4"/>
    <w:rsid w:val="00286216"/>
    <w:rsid w:val="00291750"/>
    <w:rsid w:val="0029579A"/>
    <w:rsid w:val="002B0061"/>
    <w:rsid w:val="002B05ED"/>
    <w:rsid w:val="002C3841"/>
    <w:rsid w:val="003047E9"/>
    <w:rsid w:val="003757BC"/>
    <w:rsid w:val="003A6087"/>
    <w:rsid w:val="003D7280"/>
    <w:rsid w:val="003E1455"/>
    <w:rsid w:val="00411D74"/>
    <w:rsid w:val="00413F4E"/>
    <w:rsid w:val="00415112"/>
    <w:rsid w:val="004162CC"/>
    <w:rsid w:val="004166CE"/>
    <w:rsid w:val="004171DD"/>
    <w:rsid w:val="0042192E"/>
    <w:rsid w:val="004720E5"/>
    <w:rsid w:val="0048373E"/>
    <w:rsid w:val="004A2B49"/>
    <w:rsid w:val="004B55DA"/>
    <w:rsid w:val="004B6376"/>
    <w:rsid w:val="004D44F5"/>
    <w:rsid w:val="004F7897"/>
    <w:rsid w:val="00503CFE"/>
    <w:rsid w:val="00524E7E"/>
    <w:rsid w:val="005834B2"/>
    <w:rsid w:val="0059284F"/>
    <w:rsid w:val="005B6B8F"/>
    <w:rsid w:val="005D4DFC"/>
    <w:rsid w:val="005E0077"/>
    <w:rsid w:val="005E3D9E"/>
    <w:rsid w:val="005E5EB5"/>
    <w:rsid w:val="00613D9C"/>
    <w:rsid w:val="0061457F"/>
    <w:rsid w:val="00617A53"/>
    <w:rsid w:val="0063239D"/>
    <w:rsid w:val="00660F05"/>
    <w:rsid w:val="006A0239"/>
    <w:rsid w:val="006B42F7"/>
    <w:rsid w:val="006D18DE"/>
    <w:rsid w:val="006D4DF8"/>
    <w:rsid w:val="00714090"/>
    <w:rsid w:val="007221C7"/>
    <w:rsid w:val="00723691"/>
    <w:rsid w:val="007607DC"/>
    <w:rsid w:val="00771321"/>
    <w:rsid w:val="007839AB"/>
    <w:rsid w:val="0078783E"/>
    <w:rsid w:val="007A283E"/>
    <w:rsid w:val="007C7BA0"/>
    <w:rsid w:val="007D177B"/>
    <w:rsid w:val="00845B46"/>
    <w:rsid w:val="008521B5"/>
    <w:rsid w:val="00877255"/>
    <w:rsid w:val="00887DE6"/>
    <w:rsid w:val="008A3FB5"/>
    <w:rsid w:val="00914E50"/>
    <w:rsid w:val="0094696A"/>
    <w:rsid w:val="00973620"/>
    <w:rsid w:val="009A238B"/>
    <w:rsid w:val="009B233E"/>
    <w:rsid w:val="009C14CA"/>
    <w:rsid w:val="009F5CA5"/>
    <w:rsid w:val="00A03076"/>
    <w:rsid w:val="00A54A63"/>
    <w:rsid w:val="00A7327C"/>
    <w:rsid w:val="00A75E43"/>
    <w:rsid w:val="00A762D8"/>
    <w:rsid w:val="00A83347"/>
    <w:rsid w:val="00A836E2"/>
    <w:rsid w:val="00AA62AC"/>
    <w:rsid w:val="00AB3867"/>
    <w:rsid w:val="00AD6478"/>
    <w:rsid w:val="00B0472C"/>
    <w:rsid w:val="00B21217"/>
    <w:rsid w:val="00B5090D"/>
    <w:rsid w:val="00B61372"/>
    <w:rsid w:val="00B94000"/>
    <w:rsid w:val="00C029A7"/>
    <w:rsid w:val="00C1444C"/>
    <w:rsid w:val="00C72C28"/>
    <w:rsid w:val="00C812E6"/>
    <w:rsid w:val="00C9547E"/>
    <w:rsid w:val="00CA595B"/>
    <w:rsid w:val="00CA7C9E"/>
    <w:rsid w:val="00CD147B"/>
    <w:rsid w:val="00CF24AA"/>
    <w:rsid w:val="00D246D1"/>
    <w:rsid w:val="00D249F3"/>
    <w:rsid w:val="00D32326"/>
    <w:rsid w:val="00D479A2"/>
    <w:rsid w:val="00D5559C"/>
    <w:rsid w:val="00D72F37"/>
    <w:rsid w:val="00D924D9"/>
    <w:rsid w:val="00DA2EE1"/>
    <w:rsid w:val="00DB0B00"/>
    <w:rsid w:val="00DC4EB2"/>
    <w:rsid w:val="00DF0495"/>
    <w:rsid w:val="00E31BA2"/>
    <w:rsid w:val="00E9074D"/>
    <w:rsid w:val="00EA06C9"/>
    <w:rsid w:val="00EE5FE8"/>
    <w:rsid w:val="00EF3FF1"/>
    <w:rsid w:val="00EF70D9"/>
    <w:rsid w:val="00F35C88"/>
    <w:rsid w:val="00F748C5"/>
    <w:rsid w:val="00F85EB8"/>
    <w:rsid w:val="00F94101"/>
    <w:rsid w:val="00FA1AB5"/>
    <w:rsid w:val="00FF0985"/>
    <w:rsid w:val="0B474CC6"/>
    <w:rsid w:val="0EF95902"/>
    <w:rsid w:val="1CCE4BCF"/>
    <w:rsid w:val="4E6821C9"/>
    <w:rsid w:val="5B7D0B49"/>
    <w:rsid w:val="633C6F2F"/>
    <w:rsid w:val="68FA0AA9"/>
    <w:rsid w:val="727A25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2"/>
    <w:unhideWhenUsed/>
    <w:qFormat/>
    <w:uiPriority w:val="9"/>
    <w:pPr>
      <w:keepNext/>
      <w:keepLines/>
      <w:spacing w:line="560" w:lineRule="exact"/>
      <w:outlineLvl w:val="1"/>
    </w:pPr>
    <w:rPr>
      <w:rFonts w:eastAsia="黑体" w:asciiTheme="majorHAnsi" w:hAnsiTheme="majorHAnsi" w:cstheme="majorBidi"/>
      <w:bCs/>
      <w:sz w:val="32"/>
      <w:szCs w:val="32"/>
    </w:rPr>
  </w:style>
  <w:style w:type="paragraph" w:styleId="4">
    <w:name w:val="heading 3"/>
    <w:basedOn w:val="1"/>
    <w:next w:val="1"/>
    <w:link w:val="23"/>
    <w:unhideWhenUsed/>
    <w:qFormat/>
    <w:uiPriority w:val="9"/>
    <w:pPr>
      <w:keepNext/>
      <w:keepLines/>
      <w:spacing w:line="560" w:lineRule="exact"/>
      <w:outlineLvl w:val="2"/>
    </w:pPr>
    <w:rPr>
      <w:rFonts w:eastAsia="仿宋"/>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19"/>
    <w:unhideWhenUsed/>
    <w:qFormat/>
    <w:uiPriority w:val="99"/>
    <w:pPr>
      <w:jc w:val="left"/>
    </w:pPr>
  </w:style>
  <w:style w:type="paragraph" w:styleId="6">
    <w:name w:val="toc 3"/>
    <w:basedOn w:val="1"/>
    <w:next w:val="1"/>
    <w:unhideWhenUsed/>
    <w:qFormat/>
    <w:uiPriority w:val="39"/>
    <w:pPr>
      <w:ind w:left="840" w:leftChars="400"/>
    </w:pPr>
  </w:style>
  <w:style w:type="paragraph" w:styleId="7">
    <w:name w:val="Balloon Text"/>
    <w:basedOn w:val="1"/>
    <w:link w:val="21"/>
    <w:semiHidden/>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2"/>
    <w:basedOn w:val="1"/>
    <w:next w:val="1"/>
    <w:unhideWhenUsed/>
    <w:qFormat/>
    <w:uiPriority w:val="39"/>
    <w:pPr>
      <w:ind w:left="420" w:leftChars="200"/>
    </w:pPr>
  </w:style>
  <w:style w:type="paragraph" w:styleId="11">
    <w:name w:val="annotation subject"/>
    <w:basedOn w:val="5"/>
    <w:next w:val="5"/>
    <w:link w:val="20"/>
    <w:semiHidden/>
    <w:unhideWhenUsed/>
    <w:qFormat/>
    <w:uiPriority w:val="99"/>
    <w:rPr>
      <w:b/>
      <w:bCs/>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character" w:styleId="16">
    <w:name w:val="annotation reference"/>
    <w:basedOn w:val="14"/>
    <w:unhideWhenUsed/>
    <w:qFormat/>
    <w:uiPriority w:val="99"/>
    <w:rPr>
      <w:sz w:val="21"/>
      <w:szCs w:val="21"/>
    </w:rPr>
  </w:style>
  <w:style w:type="character" w:customStyle="1" w:styleId="17">
    <w:name w:val="页眉 Char"/>
    <w:basedOn w:val="14"/>
    <w:link w:val="9"/>
    <w:qFormat/>
    <w:uiPriority w:val="99"/>
    <w:rPr>
      <w:sz w:val="18"/>
      <w:szCs w:val="18"/>
    </w:rPr>
  </w:style>
  <w:style w:type="character" w:customStyle="1" w:styleId="18">
    <w:name w:val="页脚 Char"/>
    <w:basedOn w:val="14"/>
    <w:link w:val="8"/>
    <w:qFormat/>
    <w:uiPriority w:val="99"/>
    <w:rPr>
      <w:sz w:val="18"/>
      <w:szCs w:val="18"/>
    </w:rPr>
  </w:style>
  <w:style w:type="character" w:customStyle="1" w:styleId="19">
    <w:name w:val="批注文字 Char"/>
    <w:basedOn w:val="14"/>
    <w:link w:val="5"/>
    <w:qFormat/>
    <w:uiPriority w:val="99"/>
  </w:style>
  <w:style w:type="character" w:customStyle="1" w:styleId="20">
    <w:name w:val="批注主题 Char"/>
    <w:basedOn w:val="19"/>
    <w:link w:val="11"/>
    <w:semiHidden/>
    <w:qFormat/>
    <w:uiPriority w:val="99"/>
    <w:rPr>
      <w:b/>
      <w:bCs/>
    </w:rPr>
  </w:style>
  <w:style w:type="character" w:customStyle="1" w:styleId="21">
    <w:name w:val="批注框文本 Char"/>
    <w:basedOn w:val="14"/>
    <w:link w:val="7"/>
    <w:semiHidden/>
    <w:qFormat/>
    <w:uiPriority w:val="99"/>
    <w:rPr>
      <w:sz w:val="18"/>
      <w:szCs w:val="18"/>
    </w:rPr>
  </w:style>
  <w:style w:type="character" w:customStyle="1" w:styleId="22">
    <w:name w:val="标题 2 Char"/>
    <w:basedOn w:val="14"/>
    <w:link w:val="3"/>
    <w:qFormat/>
    <w:uiPriority w:val="9"/>
    <w:rPr>
      <w:rFonts w:eastAsia="黑体" w:asciiTheme="majorHAnsi" w:hAnsiTheme="majorHAnsi" w:cstheme="majorBidi"/>
      <w:bCs/>
      <w:sz w:val="32"/>
      <w:szCs w:val="32"/>
    </w:rPr>
  </w:style>
  <w:style w:type="character" w:customStyle="1" w:styleId="23">
    <w:name w:val="标题 3 Char"/>
    <w:basedOn w:val="14"/>
    <w:link w:val="4"/>
    <w:qFormat/>
    <w:uiPriority w:val="9"/>
    <w:rPr>
      <w:rFonts w:eastAsia="仿宋"/>
      <w:b/>
      <w:bCs/>
      <w:sz w:val="32"/>
      <w:szCs w:val="32"/>
    </w:rPr>
  </w:style>
  <w:style w:type="character" w:customStyle="1" w:styleId="24">
    <w:name w:val="标题 1 Char"/>
    <w:basedOn w:val="14"/>
    <w:link w:val="2"/>
    <w:qFormat/>
    <w:uiPriority w:val="9"/>
    <w:rPr>
      <w:b/>
      <w:bCs/>
      <w:kern w:val="44"/>
      <w:sz w:val="44"/>
      <w:szCs w:val="44"/>
    </w:rPr>
  </w:style>
  <w:style w:type="paragraph" w:styleId="2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D1651B-8692-4EDC-9162-1BA106D5D126}">
  <ds:schemaRefs/>
</ds:datastoreItem>
</file>

<file path=docProps/app.xml><?xml version="1.0" encoding="utf-8"?>
<Properties xmlns="http://schemas.openxmlformats.org/officeDocument/2006/extended-properties" xmlns:vt="http://schemas.openxmlformats.org/officeDocument/2006/docPropsVTypes">
  <Template>Normal</Template>
  <Pages>5</Pages>
  <Words>400</Words>
  <Characters>2284</Characters>
  <Lines>19</Lines>
  <Paragraphs>5</Paragraphs>
  <TotalTime>1</TotalTime>
  <ScaleCrop>false</ScaleCrop>
  <LinksUpToDate>false</LinksUpToDate>
  <CharactersWithSpaces>2679</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2023-09-07T06:03:00Z</dcterms:created>
  <dc:creator>张畅[zhangchang]</dc:creator>
  <cp:lastModifiedBy>姚一凡</cp:lastModifiedBy>
  <cp:lastPrinted>2020-10-15T08:19:00Z</cp:lastPrinted>
  <dcterms:modified xsi:type="dcterms:W3CDTF">2023-09-07T06:45:33Z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9742FA7F4B814A6BB5C1199C043BFF4B</vt:lpwstr>
  </property>
</Properties>
</file>