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firstLineChars="200"/>
        <w:rPr>
          <w:rFonts w:ascii="仿宋" w:hAnsi="仿宋"/>
        </w:rPr>
      </w:pPr>
      <w:bookmarkStart w:id="0" w:name="_Toc130226720"/>
      <w:r>
        <w:rPr>
          <w:rFonts w:hint="eastAsia" w:ascii="仿宋" w:hAnsi="仿宋"/>
        </w:rPr>
        <w:t>（一）上市公司发行股份（含可转换为股票的公司债券、优先股等证券）购买资产</w:t>
      </w:r>
      <w:bookmarkEnd w:id="0"/>
    </w:p>
    <w:p>
      <w:pPr>
        <w:spacing w:line="560" w:lineRule="exact"/>
        <w:ind w:firstLine="643" w:firstLineChars="200"/>
        <w:rPr>
          <w:rFonts w:ascii="仿宋" w:hAnsi="仿宋" w:eastAsia="仿宋"/>
          <w:b/>
          <w:sz w:val="32"/>
          <w:szCs w:val="32"/>
        </w:rPr>
      </w:pPr>
      <w:bookmarkStart w:id="2" w:name="_GoBack"/>
      <w:r>
        <w:rPr>
          <w:rFonts w:hint="eastAsia" w:ascii="仿宋" w:hAnsi="仿宋" w:eastAsia="仿宋" w:cs="仿宋"/>
          <w:b/>
          <w:sz w:val="32"/>
          <w:szCs w:val="32"/>
        </w:rPr>
        <w:t xml:space="preserve">1. </w:t>
      </w:r>
      <w:bookmarkEnd w:id="2"/>
      <w:r>
        <w:rPr>
          <w:rFonts w:hint="eastAsia" w:ascii="仿宋" w:hAnsi="仿宋" w:eastAsia="仿宋" w:cs="仿宋"/>
          <w:b/>
          <w:sz w:val="32"/>
        </w:rPr>
        <w:t>重大资产重组</w:t>
      </w:r>
      <w:r>
        <w:rPr>
          <w:rFonts w:hint="eastAsia" w:ascii="仿宋" w:hAnsi="仿宋" w:eastAsia="仿宋"/>
          <w:b/>
          <w:sz w:val="32"/>
          <w:szCs w:val="32"/>
        </w:rPr>
        <w:t>基本信息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重大资产重组申请文件目录及交易各方和中介机构联系表（包含上市公司及其控股股东、实际控制人、董事、监事和高级管理人员，构成收购人的交易对方，以及独立财务顾问、律师事务所、会计师事务所、资产评估机构、估值机构等证券服务机构及其签字人员的名单，包括名称/姓名、组织机构代码、统一社会信用代码/公民身份证号码或其他身份信息、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1-2并购重组方案概况表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1-3关于电子文件与原始纸质文件一致的承诺函及律师事务所鉴证意见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1-4关于本次重大资产重组申请文件不适用内容的说明</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上市公司重大资产重组报告书及相关文件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2-1重大资产重组报告书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2-2重大资产重组的董事会决议和股东大会决议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2-3公告的其他相关信息披露文件</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独立财务顾问和律师事务所出具的文件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3-1独立财务顾问报告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3-3关于本次交易符合中国证监会关于重大资产重组对板块定位的要求的独立财务顾问核查意见（如适用）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3-4关于本次交易适用快速审核通道的独立财务顾问核查意见（如适用）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3-5关于本次交易符合“小额快速”审核机制的独立财务顾问核查意见（如适用）</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本次重大资产重组涉及的财务信息相关文件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4-1本次重大资产重组涉及的拟购买资产最近两年及一期的财务报告和审计报告（确实无法提供的，应当说明原因及相关资产的财务状况和经营成果）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4-2本次重大资产重组涉及的拟购买资产的评估报告及评估说明，或者估值报告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4-3本次重大资产重组涉及的拟出售资产最近两年及一期的财务报告和审计报告（确实无法提供的，应当说明原因及相关资产的财务状况和经营成果）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4-4本次重大资产重组涉及的拟出售资产的评估报告及评估说明，或者估值报告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4-5根据本次重大资产重组完成后的架构编制的上市公司最近一年及一期的备考财务报告及其审阅报告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4-6盈利预测报告和审核报告（如有）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4-7上市公司董事会、会计师事务所关于上市公司最近一年及一期的非无保留意见审计报告的补充意见（如有）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4-8交易对方最近一年的财务报告和审计报告（如有）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4-9独立财务顾问、会计师事务所对交易标的业绩真实性的专项核查意见</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本次重大资产重组涉及的有关协议、合同、决议及承诺函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5-1重大资产重组的协议或合同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5-2涉及本次重大资产重组的其他重要协议或合同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5-3交易对方与上市公司就相关资产实际盈利数不足利润预测数的情况签订的补偿协议（如有）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5-4涉及本次重大资产重组的承诺函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5-5涉及本次重大资产重组的媒体说明会召开情况、对证券交易所问询函的回复等已披露信息</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本次重大资产重组的其他文件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6-1有关部门对重大资产重组的审批、核准或备案文件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6-2债权人同意函（如有）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6-3拟购买资产的权属证书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6-4与拟购买资产生产经营有关的资质证书或批准文件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6-5内幕信息知情人名单，包括名称/姓名、职务、组织机构代码、统一社会信用代码/公民身份证号码等或其他身份信息等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上市公司及其董事、监事、高级管理人员，上市公司控股股东、实际控制人及其董事、监事、高级管理人员（或主要负责人），交易对方及其控股股东、实际控制人、董事、监事、高级管理人员（或主要负责人），相关证券服务机构和其他知悉本次重大资产重组内幕信息的单位和自然人以及上述相关人员的直系亲属在董事会就本次重组申请股票停牌前或首次作出决议前（孰早）六个月至重大资产重组报告书披露之前一日止，买卖该上市公司股票及其他相关证券情况的自查报告，并提供证券登记结算机构就前述单位及自然人二级市场交易情况出具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6-7资产评估结果备案或核准文件（如有）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6-8-1独立财务顾问关于XX公司重大资产重组审核关注要点落实情况表及行业等相关事项核对表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6-8-2会计师事务所关于XX公司重大资产重组审核关注要点落实情况表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6-8-3律师事务所关于XX公司重大资产重组审核关注要点落实情况表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6-9中国证监会、证券交易所要求提供的其他文件</w:t>
      </w:r>
    </w:p>
    <w:p>
      <w:pPr>
        <w:pStyle w:val="2"/>
        <w:ind w:firstLine="643" w:firstLineChars="200"/>
        <w:rPr>
          <w:rFonts w:ascii="仿宋" w:hAnsi="仿宋"/>
        </w:rPr>
      </w:pPr>
      <w:bookmarkStart w:id="1" w:name="_Toc130226721"/>
      <w:r>
        <w:rPr>
          <w:rFonts w:hint="eastAsia" w:ascii="仿宋" w:hAnsi="仿宋"/>
        </w:rPr>
        <w:t>（二）上市公司发行股份购买资产构成重组上市</w:t>
      </w:r>
      <w:bookmarkEnd w:id="1"/>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 重大资产重组基本信息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重大资产重组申请文件目录及交易各方和中介机构联系表（包含上市公司及其控股股东、实际控制人、董事、监事和高级管理人员，构成收购人的交易对方，以及独立财务顾问、律师事务所、会计师事务所、资产评估机构、估值机构等证券服务机构及其签字人员的名单，包括名称/姓名、组织机构代码、统一社会信用代码/公民身份证号码或其他身份信息、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1-2并购重组方案概况表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1-3关于电子文件与原始纸质文件一致的承诺函及律师事务所鉴证意见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1-4关于本次重大资产重组申请文件不适用内容的说明</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上市公司重大资产重组报告书及相关文件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2-1重大资产重组报告书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2-2重大资产重组的董事会决议和股东大会决议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2-3公告的其他相关信息披露文件</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独立财务顾问和律师事务所出具的文件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3-1独立财务顾问报告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3-3关于本次交易符合中国证监会关于重大资产重组对板块定位的要求的独立财务顾问核查意见（如适用）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3-4关于本次交易适用快速审核通道的独立财务顾问核查意见（如适用）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3-5关于本次交易符合“小额快速”审核机制的独立财务顾问核查意见（如适用）</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本次重大资产重组涉及的财务信息相关文件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4-1标的资产最近三年及一期的财务报告和审计报告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4-2标的资产最近三年原始报表及其与申报财务报表的差异比较表及会计师事务所出具的意见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4-3标的资产最近三年及一期非经常性损益明细表及会计师事务所出具的专项说明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4-4标的资产最近三年及一期的纳税证明文件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4-5根据本次重大资产重组完成后的架构编制的上市公司最近一年及一期的备考财务报告及其审计报告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4-6内部控制鉴证报告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4-7本次重大资产重组涉及的拟购买资产的评估报告及评估说明，或者估值报告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4-8本次重大资产重组涉及的拟出售资产最近两年及一期的财务报告和审计报告（确实无法提供的，应当说明原因及相关资产的财务状况和经营成果）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4-9本次重大资产重组涉及的拟出售资产的评估报告及评估说明，或者估值报告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4-10盈利预测报告和审核报告（如有）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4-11上市公司董事会、会计师事务所关于上市公司最近一年及一期的非无保留意见审计报告的补充意见（如有）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4-12交易对方最近一年的财务报告和审计报告（如有）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4-13独立财务顾问、会计师事务所对交易标的业绩真实性的专项核查意见</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本次重大资产重组涉及的有关协议、合同、决议及承诺函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5-1重大资产重组的协议或合同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5-2涉及本次重大资产重组的其他重要协议或合同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5-3交易对方与上市公司就相关资产实际盈利数不足利润预测数的情况签订的补偿协议（如有）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5-4涉及本次重大资产重组的承诺函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5-5涉及本次重大资产重组的媒体说明会召开情况、对证券交易所问询函的回复等已披露信息</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本次重大资产重组的其他文件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6-1有关部门对重大资产重组的审批、核准或备案文件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6-2债权人同意函（如有）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6-3拟购买资产的权属证书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6-4与拟购买资产生产经营有关的资质证书或批准文件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6-5内幕信息知情人名单，包括名称/姓名、职务、组织机构代码、统一社会信用代码/公民身份证号码或其他身份信息等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上市公司及其董事、监事、高级管理人员，上市公司控股股东、实际控制人及其董事、监事、高级管理人员（或主要负责人），交易对方及其控股股东、实际控制人、董事、监事、高级管理人员（或主要负责人），相关证券服务机构和其他知悉本次重大资产重组内幕信息的单位和自然人以及上述相关人员的直系亲属在董事会就本次重组申请股票停牌前或首次作出决议前（孰早）六个月至重大资产重组报告书披露之前一日止，买卖该上市公司股票及其他相关证券情况的自查报告，并提供证券登记结算机构就前述单位及自然人二级市场交易情况出具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6-7资产评估结果备案或核准文件（如有）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6-8-1独立财务顾问关于XX公司重大资产重组审核关注要点落实情况表及行业等相关事项核对表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6-8-2会计师事务所关于XX公司重大资产重组审核关注要点落实情况表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6-8-3律师事务所关于XX公司重大资产重组审核关注要点落实情况表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6-9中国证监会、证券交易所要求提供的其他文件</w:t>
      </w:r>
    </w:p>
    <w:p/>
    <w:sectPr>
      <w:footerReference r:id="rId3"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E716D"/>
    <w:multiLevelType w:val="singleLevel"/>
    <w:tmpl w:val="B1EE716D"/>
    <w:lvl w:ilvl="0" w:tentative="0">
      <w:start w:val="2"/>
      <w:numFmt w:val="decimal"/>
      <w:suff w:val="space"/>
      <w:lvlText w:val="%1."/>
      <w:lvlJc w:val="left"/>
    </w:lvl>
  </w:abstractNum>
  <w:abstractNum w:abstractNumId="1">
    <w:nsid w:val="DA88C326"/>
    <w:multiLevelType w:val="singleLevel"/>
    <w:tmpl w:val="DA88C32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B4"/>
    <w:rsid w:val="00096264"/>
    <w:rsid w:val="0020392E"/>
    <w:rsid w:val="00343665"/>
    <w:rsid w:val="0083444A"/>
    <w:rsid w:val="00B56497"/>
    <w:rsid w:val="00CF24AA"/>
    <w:rsid w:val="00D10196"/>
    <w:rsid w:val="00DE7AA6"/>
    <w:rsid w:val="00ED377A"/>
    <w:rsid w:val="00ED60B4"/>
    <w:rsid w:val="00F540D0"/>
    <w:rsid w:val="1FAF2A45"/>
    <w:rsid w:val="559A22B0"/>
    <w:rsid w:val="6C57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line="560" w:lineRule="exact"/>
      <w:outlineLvl w:val="2"/>
    </w:pPr>
    <w:rPr>
      <w:rFonts w:eastAsia="仿宋"/>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3 Char"/>
    <w:basedOn w:val="9"/>
    <w:link w:val="2"/>
    <w:qFormat/>
    <w:uiPriority w:val="9"/>
    <w:rPr>
      <w:rFonts w:eastAsia="仿宋"/>
      <w:b/>
      <w:bCs/>
      <w:sz w:val="32"/>
      <w:szCs w:val="32"/>
    </w:rPr>
  </w:style>
  <w:style w:type="character" w:customStyle="1" w:styleId="14">
    <w:name w:val="批注文字 Char"/>
    <w:basedOn w:val="9"/>
    <w:link w:val="3"/>
    <w:semiHidden/>
    <w:qFormat/>
    <w:uiPriority w:val="99"/>
    <w:rPr>
      <w:kern w:val="2"/>
      <w:sz w:val="21"/>
      <w:szCs w:val="22"/>
    </w:rPr>
  </w:style>
  <w:style w:type="character" w:customStyle="1" w:styleId="15">
    <w:name w:val="批注主题 Char"/>
    <w:basedOn w:val="14"/>
    <w:link w:val="7"/>
    <w:semiHidden/>
    <w:qFormat/>
    <w:uiPriority w:val="99"/>
    <w:rPr>
      <w:b/>
      <w:bCs/>
      <w:kern w:val="2"/>
      <w:sz w:val="21"/>
      <w:szCs w:val="22"/>
    </w:rPr>
  </w:style>
  <w:style w:type="character" w:customStyle="1" w:styleId="16">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505</Words>
  <Characters>2880</Characters>
  <Lines>24</Lines>
  <Paragraphs>6</Paragraphs>
  <TotalTime>4</TotalTime>
  <ScaleCrop>false</ScaleCrop>
  <LinksUpToDate>false</LinksUpToDate>
  <CharactersWithSpaces>3379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2023-03-20T09:48:00Z</dcterms:created>
  <dc:creator>谭淼</dc:creator>
  <cp:lastModifiedBy>姚一凡</cp:lastModifiedBy>
  <dcterms:modified xsi:type="dcterms:W3CDTF">2023-09-07T06:51:46Z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15902568E82B480495663029B317E2EC</vt:lpwstr>
  </property>
</Properties>
</file>