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监管服务事项办事指南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公开募集基础设施证券投资基金</w:t>
      </w:r>
    </w:p>
    <w:p>
      <w:pPr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发售业务办理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目录</w:t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TOC \o "1-3" \h \z \u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"_Toc55928017"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一、事项名称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_Toc55928017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"_Toc55928018"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二、规则依据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_Toc55928018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"_Toc55928019"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三、受理部门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_Toc55928019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"_Toc55928020"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四、办理部门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"_Toc55928021"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五、办理时限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"_Toc55928022"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六、申请材料清单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_Toc55928022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"_Toc55928023"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七、申请接收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"_Toc55928024"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八、办理流程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"_Toc55928025"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九、办理结果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_Toc55928025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"_Toc55928026"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十、咨询途径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"_Toc55928027"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十一、办理地点和时间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_Toc55928027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"_Toc55928028"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bCs/>
          <w:sz w:val="28"/>
          <w:szCs w:val="28"/>
        </w:rPr>
        <w:t>（一）办理地点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"_Toc55928029"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5"/>
          <w:rFonts w:hint="eastAsia" w:ascii="仿宋" w:hAnsi="仿宋" w:eastAsia="仿宋" w:cs="仿宋"/>
          <w:bCs/>
          <w:sz w:val="28"/>
          <w:szCs w:val="28"/>
        </w:rPr>
        <w:t>（二）办理时间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_Toc55928029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asciiTheme="minorEastAsia" w:hAnsiTheme="minorEastAsia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0" w:name="_Toc55928017"/>
      <w:r>
        <w:rPr>
          <w:rFonts w:hint="eastAsia"/>
        </w:rPr>
        <w:t>一、事项名称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公开募集基础设施证券投资基金发售业务办理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1" w:name="_Toc55928018"/>
      <w:r>
        <w:rPr>
          <w:rFonts w:hint="eastAsia"/>
        </w:rPr>
        <w:t>二、规则依据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《深圳证券交易所公开募集基础设施证券投资基金业务指引第2号——发售业务（试行）》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《深圳证券交易所公开募集基础设施证券投资基金业务指南第1号——发售上市业务办理》（以下简称《REITs发售上市业务指南》）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2" w:name="_Toc55928019"/>
      <w:r>
        <w:rPr>
          <w:rFonts w:hint="eastAsia"/>
        </w:rPr>
        <w:t>三、受理部门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3" w:name="_Toc55928020"/>
      <w:r>
        <w:rPr>
          <w:rFonts w:hint="eastAsia"/>
        </w:rPr>
        <w:t>四、办理部门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4" w:name="_Toc55928021"/>
      <w:r>
        <w:rPr>
          <w:rFonts w:hint="eastAsia"/>
        </w:rPr>
        <w:t>五、办理时限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原则上收到完备申请材料之日起10个交易日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5" w:name="_Toc55928022"/>
      <w:r>
        <w:rPr>
          <w:rFonts w:hint="eastAsia"/>
        </w:rPr>
        <w:t>六、申请材料清单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发售申请及发售方案（基金管理人、财务顾问盖章扫描件）；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询价公告、招募说明书、基金产品资料概要、基金合同、托管协议等公告文件；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中国证监会准予基金注册的批文；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对战略投资者的选取标准、配售资格核查的文件以及相应的法律意见书；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评估机构对基础设施项目出具的评估报告；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基金管理人、原始权益人、财务顾问相关承诺函（盖章扫描件）；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基金上网发售申请表；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基金份额发售公告；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《基金认购、申购和赎回服务协议》（每家基金管理人签署并提交一次，盖章扫描件）。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6" w:name="_Toc55928023"/>
      <w:r>
        <w:rPr>
          <w:rFonts w:hint="eastAsia"/>
        </w:rPr>
        <w:t>七、申请接收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本所基金业务专区受理申请，接受电子版材料。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7" w:name="_Toc55928024"/>
      <w:r>
        <w:rPr>
          <w:rFonts w:hint="eastAsia"/>
        </w:rPr>
        <w:t>八、办理流程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基金管理人在申请基金代码和简称后，与本所基金管理部联系签订《基金认购、申购和赎回服务协议》和《开放式基金场内销售代理主协议》，上述协议每家公司仅需签署一次。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基金管理人向本所报送发售方案后，通过基金业务专区向本所提交询价业务申请材料。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本所在收到询价申请后，按照《REITs发售上市业务指南》的规定办理业务，并将办理结果反馈基金管理人。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基金管理人未按要求提交文件的，应当补充材料。基金管理人补充材料期间不计入本所办理期限内。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基金管理人收到本所办理完成的通知后，发布询价公告等信息披露文件。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询价开始前，基金管理人或财务顾问通过EIPO平台录入网下发售基本信息并提交发售申请，在EIPO平台确定询价投资者，并启动询价。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基金管理人确定发售价格、有效报价配售对象名单及网下发售份额后，通过基金业务专区向本所提交上网发售业务申请材料。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本所在收到发售申请后，按照《REITs发售上市业务指南》的规定办理业务，并将办理结果反馈基金管理人。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基金管理人未按要求提交文件的，应当补充材料。基金管理人补充材料期间不计入本所办理期限内。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基金管理人收到本所办理完成的通知后，发布发售公告等信息披露文件。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基金管理人或财务顾问通过EIPO平台提交确定的基金份额认购价格、网下发售基金份额数量等认购参数，并启动网下认购。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基金发售期间，基金管理人可向本所提交认购截止日期变更业务申请。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如需回拨，基金管理人或财务顾问应将回拨份额通知本所，并通过基金业务专区向本所提交</w:t>
      </w:r>
      <w:r>
        <w:rPr>
          <w:rFonts w:hint="eastAsia" w:ascii="仿宋" w:eastAsia="仿宋" w:cs="仿宋"/>
          <w:kern w:val="0"/>
          <w:sz w:val="32"/>
          <w:szCs w:val="32"/>
        </w:rPr>
        <w:t>份额回拨公告</w:t>
      </w:r>
      <w:r>
        <w:rPr>
          <w:rFonts w:hint="eastAsia" w:ascii="仿宋" w:hAnsi="仿宋" w:eastAsia="仿宋"/>
          <w:sz w:val="32"/>
          <w:szCs w:val="32"/>
        </w:rPr>
        <w:t>申请。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基金募集结束，基金管理人发布基金合同生效公告。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8" w:name="_Toc55928025"/>
      <w:r>
        <w:rPr>
          <w:rFonts w:hint="eastAsia"/>
        </w:rPr>
        <w:t>九、办理结果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基金管理人可通过本所基金业务专区查看办理结果。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9" w:name="_Toc55928026"/>
      <w:bookmarkStart w:id="10" w:name="_Toc54681468"/>
      <w:bookmarkStart w:id="11" w:name="_Toc54690943"/>
      <w:r>
        <w:rPr>
          <w:rFonts w:hint="eastAsia"/>
        </w:rPr>
        <w:t>十、咨询途径</w:t>
      </w:r>
      <w:bookmarkEnd w:id="9"/>
      <w:bookmarkEnd w:id="10"/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詹女士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8130</w:t>
      </w:r>
      <w:r>
        <w:rPr>
          <w:rFonts w:ascii="仿宋" w:hAnsi="仿宋" w:eastAsia="仿宋"/>
          <w:sz w:val="32"/>
          <w:szCs w:val="32"/>
        </w:rPr>
        <w:t xml:space="preserve"> 邮箱：</w:t>
      </w:r>
      <w:r>
        <w:fldChar w:fldCharType="begin"/>
      </w:r>
      <w:r>
        <w:instrText xml:space="preserve"> HYPERLINK "mailto:jzhan.oth@szse.cn"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zhanjie</w:t>
      </w:r>
      <w:r>
        <w:rPr>
          <w:rFonts w:ascii="仿宋" w:hAnsi="仿宋" w:eastAsia="仿宋"/>
          <w:sz w:val="32"/>
          <w:szCs w:val="32"/>
        </w:rPr>
        <w:t>@szse.cn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徐</w:t>
      </w:r>
      <w:r>
        <w:rPr>
          <w:rFonts w:hint="eastAsia" w:ascii="仿宋" w:hAnsi="仿宋" w:eastAsia="仿宋"/>
          <w:sz w:val="32"/>
          <w:szCs w:val="32"/>
        </w:rPr>
        <w:t xml:space="preserve">先生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8337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yxu</w:t>
      </w:r>
      <w:r>
        <w:rPr>
          <w:rFonts w:ascii="仿宋" w:hAnsi="仿宋" w:eastAsia="仿宋"/>
          <w:sz w:val="32"/>
          <w:szCs w:val="32"/>
        </w:rPr>
        <w:t>@szse.cn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bookmarkStart w:id="12" w:name="_Toc55928027"/>
      <w:bookmarkStart w:id="13" w:name="_Toc54681471"/>
      <w:bookmarkStart w:id="14" w:name="_Toc54690946"/>
      <w:r>
        <w:rPr>
          <w:rFonts w:hint="eastAsia"/>
        </w:rPr>
        <w:t>十一、办理地点和时间</w:t>
      </w:r>
      <w:bookmarkEnd w:id="12"/>
      <w:bookmarkEnd w:id="13"/>
      <w:bookmarkEnd w:id="14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eastAsia="仿宋"/>
          <w:b/>
          <w:bCs/>
          <w:sz w:val="32"/>
          <w:szCs w:val="32"/>
        </w:rPr>
      </w:pPr>
      <w:bookmarkStart w:id="15" w:name="_Toc54708199"/>
      <w:bookmarkStart w:id="16" w:name="_Toc54681472"/>
      <w:bookmarkStart w:id="17" w:name="_Toc55896176"/>
      <w:bookmarkStart w:id="18" w:name="_Toc54690947"/>
      <w:bookmarkStart w:id="19" w:name="_Toc55928028"/>
      <w:r>
        <w:rPr>
          <w:rFonts w:hint="eastAsia" w:eastAsia="仿宋"/>
          <w:b/>
          <w:bCs/>
          <w:sz w:val="32"/>
          <w:szCs w:val="32"/>
        </w:rPr>
        <w:t>（一）办理地</w:t>
      </w:r>
      <w:bookmarkEnd w:id="15"/>
      <w:bookmarkEnd w:id="16"/>
      <w:bookmarkEnd w:id="17"/>
      <w:bookmarkEnd w:id="18"/>
      <w:r>
        <w:rPr>
          <w:rFonts w:hint="eastAsia" w:eastAsia="仿宋"/>
          <w:b/>
          <w:bCs/>
          <w:sz w:val="32"/>
          <w:szCs w:val="32"/>
        </w:rPr>
        <w:t>点</w:t>
      </w:r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bookmarkStart w:id="20" w:name="_Toc54690948"/>
      <w:bookmarkStart w:id="21" w:name="_Toc54681473"/>
      <w:bookmarkStart w:id="22" w:name="_Toc55896177"/>
      <w:bookmarkStart w:id="23" w:name="_Toc54708200"/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业务申请通过深交所基金业务专区网上提交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办公地址：深圳市福田区深南大道2012号深圳证券交易所19楼1906室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eastAsia="仿宋"/>
          <w:b/>
          <w:bCs/>
          <w:sz w:val="32"/>
          <w:szCs w:val="32"/>
        </w:rPr>
      </w:pPr>
      <w:bookmarkStart w:id="24" w:name="_Toc55928029"/>
      <w:r>
        <w:rPr>
          <w:rFonts w:hint="eastAsia" w:eastAsia="仿宋"/>
          <w:b/>
          <w:bCs/>
          <w:sz w:val="32"/>
          <w:szCs w:val="32"/>
        </w:rPr>
        <w:t>（二）办理时间</w:t>
      </w:r>
      <w:bookmarkEnd w:id="20"/>
      <w:bookmarkEnd w:id="21"/>
      <w:bookmarkEnd w:id="22"/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深交所基金业务专区系统运营时间为7×24小时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办公时间：周一至周五 </w:t>
      </w:r>
      <w:bookmarkStart w:id="25" w:name="_GoBack"/>
      <w:bookmarkEnd w:id="25"/>
      <w:r>
        <w:rPr>
          <w:rFonts w:hint="eastAsia" w:ascii="仿宋" w:hAnsi="仿宋" w:eastAsia="仿宋"/>
          <w:sz w:val="32"/>
          <w:szCs w:val="32"/>
        </w:rPr>
        <w:t>8:30-11:30；13:30-17:00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8131032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A5"/>
    <w:rsid w:val="00075DF2"/>
    <w:rsid w:val="000A7ABB"/>
    <w:rsid w:val="000E2684"/>
    <w:rsid w:val="0010007A"/>
    <w:rsid w:val="00117447"/>
    <w:rsid w:val="0017193A"/>
    <w:rsid w:val="001D5F89"/>
    <w:rsid w:val="001F62CE"/>
    <w:rsid w:val="0020392E"/>
    <w:rsid w:val="00207932"/>
    <w:rsid w:val="0022767C"/>
    <w:rsid w:val="002331D5"/>
    <w:rsid w:val="00253625"/>
    <w:rsid w:val="002A5B69"/>
    <w:rsid w:val="002B0012"/>
    <w:rsid w:val="002B05ED"/>
    <w:rsid w:val="00311B28"/>
    <w:rsid w:val="0038696B"/>
    <w:rsid w:val="003F7DA1"/>
    <w:rsid w:val="00401E2E"/>
    <w:rsid w:val="00411D74"/>
    <w:rsid w:val="00421672"/>
    <w:rsid w:val="00485B58"/>
    <w:rsid w:val="00496B00"/>
    <w:rsid w:val="004B6376"/>
    <w:rsid w:val="005128C4"/>
    <w:rsid w:val="00584662"/>
    <w:rsid w:val="005A594A"/>
    <w:rsid w:val="005F4984"/>
    <w:rsid w:val="00617A53"/>
    <w:rsid w:val="0063239D"/>
    <w:rsid w:val="0063677E"/>
    <w:rsid w:val="00671A6E"/>
    <w:rsid w:val="00714090"/>
    <w:rsid w:val="00743810"/>
    <w:rsid w:val="00770E9D"/>
    <w:rsid w:val="007F6A1F"/>
    <w:rsid w:val="00880507"/>
    <w:rsid w:val="008B35CD"/>
    <w:rsid w:val="008C605E"/>
    <w:rsid w:val="009906A2"/>
    <w:rsid w:val="00997201"/>
    <w:rsid w:val="009A238B"/>
    <w:rsid w:val="009E3EEB"/>
    <w:rsid w:val="009F5CA5"/>
    <w:rsid w:val="00A15404"/>
    <w:rsid w:val="00A20D88"/>
    <w:rsid w:val="00A60B5D"/>
    <w:rsid w:val="00A75E43"/>
    <w:rsid w:val="00AB7322"/>
    <w:rsid w:val="00AD6478"/>
    <w:rsid w:val="00AE5054"/>
    <w:rsid w:val="00AF2CDB"/>
    <w:rsid w:val="00B914D0"/>
    <w:rsid w:val="00B96ABC"/>
    <w:rsid w:val="00BB0A50"/>
    <w:rsid w:val="00BB5A50"/>
    <w:rsid w:val="00C7324E"/>
    <w:rsid w:val="00CA247C"/>
    <w:rsid w:val="00CD147B"/>
    <w:rsid w:val="00CE12ED"/>
    <w:rsid w:val="00CF19D7"/>
    <w:rsid w:val="00CF24AA"/>
    <w:rsid w:val="00D3519C"/>
    <w:rsid w:val="00D479A2"/>
    <w:rsid w:val="00E008DD"/>
    <w:rsid w:val="00E67E7B"/>
    <w:rsid w:val="00F26964"/>
    <w:rsid w:val="00F748C5"/>
    <w:rsid w:val="00F9310C"/>
    <w:rsid w:val="00F9361F"/>
    <w:rsid w:val="00FB0A2C"/>
    <w:rsid w:val="00FC0A5A"/>
    <w:rsid w:val="00FE03D9"/>
    <w:rsid w:val="137B58EA"/>
    <w:rsid w:val="3F64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line="560" w:lineRule="exac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line="560" w:lineRule="exact"/>
      <w:outlineLvl w:val="2"/>
    </w:pPr>
    <w:rPr>
      <w:rFonts w:eastAsia="仿宋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5"/>
    <w:next w:val="5"/>
    <w:link w:val="20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批注文字 Char"/>
    <w:basedOn w:val="14"/>
    <w:link w:val="5"/>
    <w:semiHidden/>
    <w:qFormat/>
    <w:uiPriority w:val="99"/>
  </w:style>
  <w:style w:type="character" w:customStyle="1" w:styleId="20">
    <w:name w:val="批注主题 Char"/>
    <w:basedOn w:val="19"/>
    <w:link w:val="11"/>
    <w:semiHidden/>
    <w:qFormat/>
    <w:uiPriority w:val="99"/>
    <w:rPr>
      <w:b/>
      <w:bCs/>
    </w:rPr>
  </w:style>
  <w:style w:type="character" w:customStyle="1" w:styleId="21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标题 2 Char"/>
    <w:basedOn w:val="14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23">
    <w:name w:val="标题 3 Char"/>
    <w:basedOn w:val="14"/>
    <w:link w:val="4"/>
    <w:qFormat/>
    <w:uiPriority w:val="9"/>
    <w:rPr>
      <w:rFonts w:eastAsia="仿宋"/>
      <w:b/>
      <w:bCs/>
      <w:sz w:val="32"/>
      <w:szCs w:val="32"/>
    </w:rPr>
  </w:style>
  <w:style w:type="character" w:customStyle="1" w:styleId="24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8244-BAFE-4F0A-B5B6-A7AF89D0E6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2104</Characters>
  <Lines>17</Lines>
  <Paragraphs>4</Paragraphs>
  <TotalTime>0</TotalTime>
  <ScaleCrop>false</ScaleCrop>
  <LinksUpToDate>false</LinksUpToDate>
  <CharactersWithSpaces>2469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2020-10-15T01:53:00Z</dcterms:created>
  <dc:creator>张畅[zhangchang]</dc:creator>
  <cp:lastModifiedBy>方若冰</cp:lastModifiedBy>
  <cp:lastPrinted>2020-10-15T08:19:00Z</cp:lastPrinted>
  <dcterms:modified xsi:type="dcterms:W3CDTF">2023-08-23T08:24:05Z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717B641B44CD4DE2BBC2BC739CABB771</vt:lpwstr>
  </property>
</Properties>
</file>