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监管服务事项</w:t>
      </w:r>
      <w:r>
        <w:rPr>
          <w:rFonts w:hint="eastAsia" w:ascii="Times New Roman" w:hAnsi="Times New Roman" w:eastAsia="方正小标宋简体" w:cs="Times New Roman"/>
          <w:sz w:val="44"/>
          <w:szCs w:val="44"/>
        </w:rPr>
        <w:t>办事</w:t>
      </w:r>
      <w:r>
        <w:rPr>
          <w:rFonts w:ascii="Times New Roman" w:hAnsi="Times New Roman" w:eastAsia="方正小标宋简体" w:cs="Times New Roman"/>
          <w:sz w:val="44"/>
          <w:szCs w:val="44"/>
        </w:rPr>
        <w:t>指南</w:t>
      </w:r>
    </w:p>
    <w:p>
      <w:pPr>
        <w:spacing w:line="560" w:lineRule="exact"/>
        <w:jc w:val="center"/>
        <w:rPr>
          <w:rFonts w:hint="default" w:ascii="Times New Roman" w:hAnsi="Times New Roman" w:eastAsia="仿宋" w:cs="Times New Roman"/>
          <w:b/>
          <w:bCs w:val="0"/>
          <w:sz w:val="44"/>
          <w:szCs w:val="44"/>
        </w:rPr>
      </w:pPr>
      <w:r>
        <w:rPr>
          <w:rFonts w:hint="eastAsia" w:ascii="Times New Roman" w:hAnsi="Times New Roman" w:eastAsia="仿宋" w:cs="Times New Roman"/>
          <w:b/>
          <w:bCs w:val="0"/>
          <w:sz w:val="44"/>
          <w:szCs w:val="44"/>
        </w:rPr>
        <w:t>港股通业务</w:t>
      </w:r>
      <w:r>
        <w:rPr>
          <w:rFonts w:hint="eastAsia" w:ascii="Times New Roman" w:hAnsi="Times New Roman" w:eastAsia="仿宋" w:cs="Times New Roman"/>
          <w:b/>
          <w:bCs w:val="0"/>
          <w:sz w:val="44"/>
          <w:szCs w:val="44"/>
          <w:lang w:eastAsia="zh-CN"/>
        </w:rPr>
        <w:t>权限</w:t>
      </w:r>
      <w:r>
        <w:rPr>
          <w:rFonts w:hint="eastAsia" w:ascii="Times New Roman" w:hAnsi="Times New Roman" w:eastAsia="仿宋" w:cs="Times New Roman"/>
          <w:b/>
          <w:bCs w:val="0"/>
          <w:sz w:val="44"/>
          <w:szCs w:val="44"/>
        </w:rPr>
        <w:t>申请</w:t>
      </w:r>
      <w:r>
        <w:rPr>
          <w:rFonts w:hint="eastAsia" w:ascii="Times New Roman" w:hAnsi="Times New Roman" w:eastAsia="仿宋" w:cs="Times New Roman"/>
          <w:b/>
          <w:bCs w:val="0"/>
          <w:sz w:val="44"/>
          <w:szCs w:val="44"/>
          <w:lang w:eastAsia="zh-CN"/>
        </w:rPr>
        <w:t>与开通</w:t>
      </w:r>
    </w:p>
    <w:p>
      <w:pPr>
        <w:spacing w:line="560" w:lineRule="exact"/>
        <w:jc w:val="center"/>
        <w:rPr>
          <w:rFonts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目录</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eastAsia="黑体" w:cs="Times New Roman"/>
          <w:sz w:val="32"/>
          <w:szCs w:val="32"/>
        </w:rPr>
      </w:pPr>
    </w:p>
    <w:p>
      <w:pPr>
        <w:pStyle w:val="10"/>
        <w:pageBreakBefore w:val="0"/>
        <w:widowControl w:val="0"/>
        <w:tabs>
          <w:tab w:val="right" w:leader="dot" w:pos="8306"/>
        </w:tabs>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TOC \o "1-3" \h \z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_Toc4161 </w:instrText>
      </w:r>
      <w:r>
        <w:rPr>
          <w:rFonts w:hint="eastAsia" w:ascii="仿宋" w:hAnsi="仿宋" w:eastAsia="仿宋" w:cs="仿宋"/>
          <w:sz w:val="28"/>
          <w:szCs w:val="28"/>
        </w:rPr>
        <w:fldChar w:fldCharType="separate"/>
      </w:r>
      <w:r>
        <w:rPr>
          <w:rFonts w:hint="eastAsia" w:ascii="仿宋" w:hAnsi="仿宋" w:eastAsia="仿宋" w:cs="仿宋"/>
          <w:sz w:val="28"/>
          <w:szCs w:val="28"/>
        </w:rPr>
        <w:t>一、事项名称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_Toc4161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_Toc8542 </w:instrText>
      </w:r>
      <w:r>
        <w:rPr>
          <w:rFonts w:hint="eastAsia" w:ascii="仿宋" w:hAnsi="仿宋" w:eastAsia="仿宋" w:cs="仿宋"/>
          <w:sz w:val="28"/>
          <w:szCs w:val="28"/>
        </w:rPr>
        <w:fldChar w:fldCharType="separate"/>
      </w:r>
      <w:r>
        <w:rPr>
          <w:rFonts w:hint="eastAsia" w:ascii="仿宋" w:hAnsi="仿宋" w:eastAsia="仿宋" w:cs="仿宋"/>
          <w:sz w:val="28"/>
          <w:szCs w:val="28"/>
        </w:rPr>
        <w:t>二、规则依据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_Toc8542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_Toc6120 </w:instrText>
      </w:r>
      <w:r>
        <w:rPr>
          <w:rFonts w:hint="eastAsia" w:ascii="仿宋" w:hAnsi="仿宋" w:eastAsia="仿宋" w:cs="仿宋"/>
          <w:sz w:val="28"/>
          <w:szCs w:val="28"/>
        </w:rPr>
        <w:fldChar w:fldCharType="separate"/>
      </w:r>
      <w:r>
        <w:rPr>
          <w:rFonts w:hint="eastAsia" w:ascii="仿宋" w:hAnsi="仿宋" w:eastAsia="仿宋" w:cs="仿宋"/>
          <w:sz w:val="28"/>
          <w:szCs w:val="28"/>
        </w:rPr>
        <w:t>三、受理部门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_Toc6120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_Toc21338 </w:instrText>
      </w:r>
      <w:r>
        <w:rPr>
          <w:rFonts w:hint="eastAsia" w:ascii="仿宋" w:hAnsi="仿宋" w:eastAsia="仿宋" w:cs="仿宋"/>
          <w:sz w:val="28"/>
          <w:szCs w:val="28"/>
        </w:rPr>
        <w:fldChar w:fldCharType="separate"/>
      </w:r>
      <w:r>
        <w:rPr>
          <w:rFonts w:hint="eastAsia" w:ascii="仿宋" w:hAnsi="仿宋" w:eastAsia="仿宋" w:cs="仿宋"/>
          <w:sz w:val="28"/>
          <w:szCs w:val="28"/>
        </w:rPr>
        <w:t>四、办理部门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_Toc21338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_Toc11712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五</w:t>
      </w:r>
      <w:r>
        <w:rPr>
          <w:rFonts w:hint="eastAsia" w:ascii="仿宋" w:hAnsi="仿宋" w:eastAsia="仿宋" w:cs="仿宋"/>
          <w:sz w:val="28"/>
          <w:szCs w:val="28"/>
        </w:rPr>
        <w:t>、</w:t>
      </w:r>
      <w:r>
        <w:rPr>
          <w:rFonts w:hint="eastAsia" w:ascii="仿宋" w:hAnsi="仿宋" w:eastAsia="仿宋" w:cs="仿宋"/>
          <w:sz w:val="28"/>
          <w:szCs w:val="28"/>
          <w:lang w:eastAsia="zh-CN"/>
        </w:rPr>
        <w:t>办理时限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_Toc11712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_Toc14745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六、申请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_Toc14745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pageBreakBefore w:val="0"/>
        <w:widowControl w:val="0"/>
        <w:tabs>
          <w:tab w:val="right" w:leader="dot" w:pos="8306"/>
        </w:tabs>
        <w:kinsoku/>
        <w:wordWrap/>
        <w:overflowPunct/>
        <w:topLinePunct w:val="0"/>
        <w:autoSpaceDE/>
        <w:autoSpaceDN/>
        <w:bidi w:val="0"/>
        <w:adjustRightInd/>
        <w:snapToGrid/>
        <w:spacing w:line="400" w:lineRule="exact"/>
        <w:ind w:left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_Toc8146 </w:instrText>
      </w:r>
      <w:r>
        <w:rPr>
          <w:rFonts w:hint="eastAsia" w:ascii="仿宋" w:hAnsi="仿宋" w:eastAsia="仿宋" w:cs="仿宋"/>
          <w:sz w:val="28"/>
          <w:szCs w:val="28"/>
        </w:rPr>
        <w:fldChar w:fldCharType="separate"/>
      </w:r>
      <w:r>
        <w:rPr>
          <w:rFonts w:hint="eastAsia" w:ascii="仿宋" w:hAnsi="仿宋" w:eastAsia="仿宋" w:cs="仿宋"/>
          <w:sz w:val="28"/>
          <w:szCs w:val="28"/>
        </w:rPr>
        <w:t>（一）申请条件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_Toc8146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pageBreakBefore w:val="0"/>
        <w:widowControl w:val="0"/>
        <w:tabs>
          <w:tab w:val="right" w:leader="dot" w:pos="8306"/>
        </w:tabs>
        <w:kinsoku/>
        <w:wordWrap/>
        <w:overflowPunct/>
        <w:topLinePunct w:val="0"/>
        <w:autoSpaceDE/>
        <w:autoSpaceDN/>
        <w:bidi w:val="0"/>
        <w:adjustRightInd/>
        <w:snapToGrid/>
        <w:spacing w:line="400" w:lineRule="exact"/>
        <w:ind w:left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_Toc2049 </w:instrText>
      </w:r>
      <w:r>
        <w:rPr>
          <w:rFonts w:hint="eastAsia" w:ascii="仿宋" w:hAnsi="仿宋" w:eastAsia="仿宋" w:cs="仿宋"/>
          <w:sz w:val="28"/>
          <w:szCs w:val="28"/>
        </w:rPr>
        <w:fldChar w:fldCharType="separate"/>
      </w:r>
      <w:r>
        <w:rPr>
          <w:rFonts w:hint="eastAsia" w:ascii="仿宋" w:hAnsi="仿宋" w:eastAsia="仿宋" w:cs="仿宋"/>
          <w:sz w:val="28"/>
          <w:szCs w:val="28"/>
        </w:rPr>
        <w:t>（二）申请材料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_Toc2049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pageBreakBefore w:val="0"/>
        <w:widowControl w:val="0"/>
        <w:tabs>
          <w:tab w:val="right" w:leader="dot" w:pos="8306"/>
        </w:tabs>
        <w:kinsoku/>
        <w:wordWrap/>
        <w:overflowPunct/>
        <w:topLinePunct w:val="0"/>
        <w:autoSpaceDE/>
        <w:autoSpaceDN/>
        <w:bidi w:val="0"/>
        <w:adjustRightInd/>
        <w:snapToGrid/>
        <w:spacing w:line="400" w:lineRule="exact"/>
        <w:ind w:left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_Toc12307 </w:instrText>
      </w:r>
      <w:r>
        <w:rPr>
          <w:rFonts w:hint="eastAsia" w:ascii="仿宋" w:hAnsi="仿宋" w:eastAsia="仿宋" w:cs="仿宋"/>
          <w:sz w:val="28"/>
          <w:szCs w:val="28"/>
        </w:rPr>
        <w:fldChar w:fldCharType="separate"/>
      </w:r>
      <w:r>
        <w:rPr>
          <w:rFonts w:hint="eastAsia" w:ascii="仿宋" w:hAnsi="仿宋" w:eastAsia="仿宋" w:cs="仿宋"/>
          <w:sz w:val="28"/>
          <w:szCs w:val="28"/>
        </w:rPr>
        <w:t>（三）格式要求及提交方式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_Toc12307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_Toc17005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七</w:t>
      </w:r>
      <w:r>
        <w:rPr>
          <w:rFonts w:hint="eastAsia" w:ascii="仿宋" w:hAnsi="仿宋" w:eastAsia="仿宋" w:cs="仿宋"/>
          <w:sz w:val="28"/>
          <w:szCs w:val="28"/>
        </w:rPr>
        <w:t>、</w:t>
      </w:r>
      <w:r>
        <w:rPr>
          <w:rFonts w:hint="eastAsia" w:ascii="仿宋" w:hAnsi="仿宋" w:eastAsia="仿宋" w:cs="仿宋"/>
          <w:sz w:val="28"/>
          <w:szCs w:val="28"/>
          <w:lang w:eastAsia="zh-CN"/>
        </w:rPr>
        <w:t>办理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_Toc17005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_Toc9826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八</w:t>
      </w:r>
      <w:r>
        <w:rPr>
          <w:rFonts w:hint="eastAsia" w:ascii="仿宋" w:hAnsi="仿宋" w:eastAsia="仿宋" w:cs="仿宋"/>
          <w:sz w:val="28"/>
          <w:szCs w:val="28"/>
        </w:rPr>
        <w:t>、注意事项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_Toc9826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_Toc14697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九</w:t>
      </w:r>
      <w:r>
        <w:rPr>
          <w:rFonts w:hint="eastAsia" w:ascii="仿宋" w:hAnsi="仿宋" w:eastAsia="仿宋" w:cs="仿宋"/>
          <w:sz w:val="28"/>
          <w:szCs w:val="28"/>
        </w:rPr>
        <w:t>、咨询途径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_Toc14697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_Toc21457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十</w:t>
      </w:r>
      <w:r>
        <w:rPr>
          <w:rFonts w:hint="eastAsia" w:ascii="仿宋" w:hAnsi="仿宋" w:eastAsia="仿宋" w:cs="仿宋"/>
          <w:sz w:val="28"/>
          <w:szCs w:val="28"/>
        </w:rPr>
        <w:t>、办公地址和时间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_Toc21457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pageBreakBefore w:val="0"/>
        <w:widowControl w:val="0"/>
        <w:tabs>
          <w:tab w:val="right" w:leader="dot" w:pos="8306"/>
        </w:tabs>
        <w:kinsoku/>
        <w:wordWrap/>
        <w:overflowPunct/>
        <w:topLinePunct w:val="0"/>
        <w:autoSpaceDE/>
        <w:autoSpaceDN/>
        <w:bidi w:val="0"/>
        <w:adjustRightInd/>
        <w:snapToGrid/>
        <w:spacing w:line="400" w:lineRule="exact"/>
        <w:ind w:left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_Toc6546 </w:instrText>
      </w:r>
      <w:r>
        <w:rPr>
          <w:rFonts w:hint="eastAsia" w:ascii="仿宋" w:hAnsi="仿宋" w:eastAsia="仿宋" w:cs="仿宋"/>
          <w:sz w:val="28"/>
          <w:szCs w:val="28"/>
        </w:rPr>
        <w:fldChar w:fldCharType="separate"/>
      </w:r>
      <w:r>
        <w:rPr>
          <w:rFonts w:hint="eastAsia" w:ascii="仿宋" w:hAnsi="仿宋" w:eastAsia="仿宋" w:cs="仿宋"/>
          <w:sz w:val="28"/>
          <w:szCs w:val="28"/>
        </w:rPr>
        <w:t>（一）办公地址</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_Toc6546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pageBreakBefore w:val="0"/>
        <w:widowControl w:val="0"/>
        <w:tabs>
          <w:tab w:val="right" w:leader="dot" w:pos="8306"/>
        </w:tabs>
        <w:kinsoku/>
        <w:wordWrap/>
        <w:overflowPunct/>
        <w:topLinePunct w:val="0"/>
        <w:autoSpaceDE/>
        <w:autoSpaceDN/>
        <w:bidi w:val="0"/>
        <w:adjustRightInd/>
        <w:snapToGrid/>
        <w:spacing w:line="400" w:lineRule="exact"/>
        <w:ind w:left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_Toc6931 </w:instrText>
      </w:r>
      <w:r>
        <w:rPr>
          <w:rFonts w:hint="eastAsia" w:ascii="仿宋" w:hAnsi="仿宋" w:eastAsia="仿宋" w:cs="仿宋"/>
          <w:sz w:val="28"/>
          <w:szCs w:val="28"/>
        </w:rPr>
        <w:fldChar w:fldCharType="separate"/>
      </w:r>
      <w:r>
        <w:rPr>
          <w:rFonts w:hint="eastAsia" w:ascii="仿宋" w:hAnsi="仿宋" w:eastAsia="仿宋" w:cs="仿宋"/>
          <w:sz w:val="28"/>
          <w:szCs w:val="28"/>
        </w:rPr>
        <w:t>（二）办公时间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_Toc6931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
        <w:pageBreakBefore w:val="0"/>
        <w:widowControl w:val="0"/>
        <w:kinsoku/>
        <w:wordWrap/>
        <w:overflowPunct/>
        <w:topLinePunct w:val="0"/>
        <w:autoSpaceDE/>
        <w:autoSpaceDN/>
        <w:bidi w:val="0"/>
        <w:adjustRightInd/>
        <w:snapToGrid/>
        <w:spacing w:line="400" w:lineRule="exact"/>
        <w:ind w:left="0" w:leftChars="0"/>
        <w:textAlignment w:val="auto"/>
        <w:rPr>
          <w:rFonts w:ascii="Times New Roman" w:hAnsi="Times New Roman" w:eastAsia="仿宋" w:cs="Times New Roman"/>
          <w:sz w:val="40"/>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仿宋" w:hAnsi="仿宋" w:eastAsia="仿宋" w:cs="仿宋"/>
          <w:sz w:val="28"/>
          <w:szCs w:val="28"/>
        </w:rPr>
        <w:fldChar w:fldCharType="end"/>
      </w:r>
    </w:p>
    <w:p>
      <w:pPr>
        <w:pStyle w:val="3"/>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cs="Times New Roman"/>
        </w:rPr>
      </w:pPr>
      <w:bookmarkStart w:id="0" w:name="_Toc4161"/>
      <w:r>
        <w:rPr>
          <w:rFonts w:ascii="Times New Roman" w:hAnsi="Times New Roman" w:cs="Times New Roman"/>
        </w:rPr>
        <w:t>一、事项名称</w:t>
      </w:r>
      <w:bookmarkEnd w:id="0"/>
    </w:p>
    <w:p>
      <w:pPr>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lang w:eastAsia="zh-CN"/>
        </w:rPr>
        <w:t>港股通业务权限申请与开通</w:t>
      </w:r>
    </w:p>
    <w:p>
      <w:pPr>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 w:cs="Times New Roman"/>
          <w:sz w:val="32"/>
          <w:szCs w:val="32"/>
        </w:rPr>
      </w:pPr>
    </w:p>
    <w:p>
      <w:pPr>
        <w:pStyle w:val="3"/>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cs="Times New Roman"/>
        </w:rPr>
      </w:pPr>
      <w:bookmarkStart w:id="1" w:name="_Toc8542"/>
      <w:r>
        <w:rPr>
          <w:rFonts w:ascii="Times New Roman" w:hAnsi="Times New Roman" w:cs="Times New Roman"/>
        </w:rPr>
        <w:t>二、规则依据</w:t>
      </w:r>
      <w:bookmarkEnd w:id="1"/>
    </w:p>
    <w:p>
      <w:pPr>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lang w:eastAsia="zh-CN"/>
        </w:rPr>
        <w:t>深圳证券交易所深港通业务实施办法</w:t>
      </w:r>
      <w:r>
        <w:rPr>
          <w:rFonts w:ascii="Times New Roman" w:hAnsi="Times New Roman" w:eastAsia="仿宋" w:cs="Times New Roman"/>
          <w:sz w:val="32"/>
          <w:szCs w:val="32"/>
        </w:rPr>
        <w:t>》</w:t>
      </w:r>
    </w:p>
    <w:p>
      <w:pPr>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 w:cs="Times New Roman"/>
          <w:sz w:val="32"/>
          <w:szCs w:val="32"/>
        </w:rPr>
      </w:pPr>
    </w:p>
    <w:p>
      <w:pPr>
        <w:pStyle w:val="3"/>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cs="Times New Roman"/>
        </w:rPr>
      </w:pPr>
      <w:bookmarkStart w:id="2" w:name="_Toc6120"/>
      <w:r>
        <w:rPr>
          <w:rFonts w:ascii="Times New Roman" w:hAnsi="Times New Roman" w:cs="Times New Roman"/>
        </w:rPr>
        <w:t>三、受理部门</w:t>
      </w:r>
      <w:bookmarkEnd w:id="2"/>
    </w:p>
    <w:p>
      <w:pPr>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深圳证券交易所</w:t>
      </w:r>
      <w:r>
        <w:rPr>
          <w:rFonts w:hint="eastAsia" w:ascii="Times New Roman" w:hAnsi="Times New Roman" w:eastAsia="仿宋" w:cs="Times New Roman"/>
          <w:sz w:val="32"/>
          <w:szCs w:val="32"/>
          <w:lang w:eastAsia="zh-CN"/>
        </w:rPr>
        <w:t>会员管理</w:t>
      </w:r>
      <w:r>
        <w:rPr>
          <w:rFonts w:ascii="Times New Roman" w:hAnsi="Times New Roman" w:eastAsia="仿宋" w:cs="Times New Roman"/>
          <w:sz w:val="32"/>
          <w:szCs w:val="32"/>
        </w:rPr>
        <w:t>部</w:t>
      </w:r>
    </w:p>
    <w:p>
      <w:pPr>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 w:cs="Times New Roman"/>
          <w:sz w:val="32"/>
          <w:szCs w:val="32"/>
        </w:rPr>
      </w:pPr>
    </w:p>
    <w:p>
      <w:pPr>
        <w:pStyle w:val="3"/>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cs="Times New Roman"/>
        </w:rPr>
      </w:pPr>
      <w:bookmarkStart w:id="3" w:name="_Toc21338"/>
      <w:r>
        <w:rPr>
          <w:rFonts w:ascii="Times New Roman" w:hAnsi="Times New Roman" w:cs="Times New Roman"/>
        </w:rPr>
        <w:t>四、办理部门</w:t>
      </w:r>
      <w:bookmarkEnd w:id="3"/>
    </w:p>
    <w:p>
      <w:pPr>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深圳证券交易所会员管理部</w:t>
      </w:r>
    </w:p>
    <w:p>
      <w:pPr>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cs="Times New Roman"/>
          <w:sz w:val="32"/>
          <w:szCs w:val="32"/>
        </w:rPr>
      </w:pPr>
    </w:p>
    <w:p>
      <w:pPr>
        <w:pStyle w:val="3"/>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黑体" w:cs="Times New Roman"/>
          <w:lang w:eastAsia="zh-CN"/>
        </w:rPr>
      </w:pPr>
      <w:bookmarkStart w:id="4" w:name="_Toc11712"/>
      <w:r>
        <w:rPr>
          <w:rFonts w:hint="eastAsia" w:ascii="Times New Roman" w:hAnsi="Times New Roman" w:cs="Times New Roman"/>
          <w:lang w:eastAsia="zh-CN"/>
        </w:rPr>
        <w:t>五</w:t>
      </w:r>
      <w:r>
        <w:rPr>
          <w:rFonts w:ascii="Times New Roman" w:hAnsi="Times New Roman" w:cs="Times New Roman"/>
        </w:rPr>
        <w:t>、</w:t>
      </w:r>
      <w:r>
        <w:rPr>
          <w:rFonts w:hint="eastAsia" w:ascii="Times New Roman" w:hAnsi="Times New Roman" w:cs="Times New Roman"/>
          <w:lang w:eastAsia="zh-CN"/>
        </w:rPr>
        <w:t>办理时限</w:t>
      </w:r>
      <w:bookmarkEnd w:id="4"/>
    </w:p>
    <w:p>
      <w:pPr>
        <w:pStyle w:val="3"/>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lang w:val="en-US" w:eastAsia="zh-CN"/>
        </w:rPr>
      </w:pPr>
      <w:bookmarkStart w:id="5" w:name="_Toc31373"/>
      <w:bookmarkStart w:id="6" w:name="_Toc23012"/>
      <w:r>
        <w:rPr>
          <w:rFonts w:hint="eastAsia" w:ascii="仿宋" w:hAnsi="仿宋" w:eastAsia="仿宋" w:cs="Times New Roman"/>
          <w:bCs w:val="0"/>
          <w:kern w:val="2"/>
          <w:sz w:val="32"/>
          <w:szCs w:val="32"/>
          <w:lang w:val="en-US" w:eastAsia="zh-CN" w:bidi="ar-SA"/>
        </w:rPr>
        <w:t>收到完备材料之日起十个交易日内。</w:t>
      </w:r>
      <w:bookmarkEnd w:id="5"/>
      <w:bookmarkEnd w:id="6"/>
    </w:p>
    <w:p>
      <w:pPr>
        <w:pageBreakBefore w:val="0"/>
        <w:widowControl w:val="0"/>
        <w:kinsoku/>
        <w:wordWrap/>
        <w:overflowPunct/>
        <w:topLinePunct w:val="0"/>
        <w:autoSpaceDE/>
        <w:autoSpaceDN/>
        <w:bidi w:val="0"/>
        <w:spacing w:line="560" w:lineRule="exact"/>
        <w:ind w:firstLine="420" w:firstLineChars="200"/>
        <w:textAlignment w:val="auto"/>
      </w:pPr>
    </w:p>
    <w:p>
      <w:pPr>
        <w:pStyle w:val="3"/>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黑体" w:cs="Times New Roman"/>
          <w:lang w:eastAsia="zh-CN"/>
        </w:rPr>
      </w:pPr>
      <w:bookmarkStart w:id="7" w:name="_Toc14745"/>
      <w:r>
        <w:rPr>
          <w:rFonts w:hint="eastAsia" w:ascii="Times New Roman" w:hAnsi="Times New Roman" w:cs="Times New Roman"/>
          <w:lang w:eastAsia="zh-CN"/>
        </w:rPr>
        <w:t>六、申请</w:t>
      </w:r>
      <w:bookmarkEnd w:id="7"/>
    </w:p>
    <w:p>
      <w:pPr>
        <w:pStyle w:val="4"/>
        <w:pageBreakBefore w:val="0"/>
        <w:widowControl w:val="0"/>
        <w:kinsoku/>
        <w:wordWrap/>
        <w:overflowPunct/>
        <w:topLinePunct w:val="0"/>
        <w:autoSpaceDE/>
        <w:autoSpaceDN/>
        <w:bidi w:val="0"/>
        <w:spacing w:line="560" w:lineRule="exact"/>
        <w:ind w:firstLine="643" w:firstLineChars="200"/>
        <w:textAlignment w:val="auto"/>
        <w:rPr>
          <w:rFonts w:ascii="仿宋" w:hAnsi="仿宋" w:cs="Times New Roman"/>
        </w:rPr>
      </w:pPr>
      <w:bookmarkStart w:id="8" w:name="_Toc8146"/>
      <w:r>
        <w:rPr>
          <w:rFonts w:hint="eastAsia" w:ascii="仿宋" w:hAnsi="仿宋" w:cs="Times New Roman"/>
        </w:rPr>
        <w:t>（一）申请条件</w:t>
      </w:r>
      <w:bookmarkEnd w:id="8"/>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会员或其他交易参与人申请开通港股通业务前，除应满足《</w:t>
      </w:r>
      <w:r>
        <w:rPr>
          <w:rFonts w:hint="eastAsia" w:ascii="Times New Roman" w:hAnsi="Times New Roman" w:eastAsia="仿宋" w:cs="Times New Roman"/>
          <w:sz w:val="32"/>
          <w:szCs w:val="32"/>
          <w:lang w:eastAsia="zh-CN"/>
        </w:rPr>
        <w:t>深圳证券交易所深港通业务实施办法</w:t>
      </w:r>
      <w:r>
        <w:rPr>
          <w:rFonts w:hint="eastAsia" w:ascii="仿宋" w:hAnsi="仿宋" w:eastAsia="仿宋"/>
          <w:sz w:val="32"/>
          <w:szCs w:val="32"/>
        </w:rPr>
        <w:t>》和《证券基金经营机构参与内地与香港股票市场交易互联互通指引》等规定的相关要求外，还应符合以下条件：</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．制定港股通业务方案和实施计划；</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．参与港股通技术测试，确保技术准备就绪；</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3．在中国结算深圳分公司完成港股通业务资金结算账户开立；</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4．结合公司实际完成港股通准备情况自我评估（评估要点详见附件）；</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．采取托管人结算模式的其他交易参与人，还应当会同托管人制订港股通交易相关结算方案、业务制度和操作流程，督促托管人前往中国结算深圳分公司完成港股通业务资金结算账户开立。</w:t>
      </w:r>
    </w:p>
    <w:p>
      <w:pPr>
        <w:pStyle w:val="4"/>
        <w:pageBreakBefore w:val="0"/>
        <w:widowControl w:val="0"/>
        <w:kinsoku/>
        <w:wordWrap/>
        <w:overflowPunct/>
        <w:topLinePunct w:val="0"/>
        <w:autoSpaceDE/>
        <w:autoSpaceDN/>
        <w:bidi w:val="0"/>
        <w:spacing w:line="560" w:lineRule="exact"/>
        <w:ind w:firstLine="643" w:firstLineChars="200"/>
        <w:textAlignment w:val="auto"/>
        <w:rPr>
          <w:rFonts w:ascii="仿宋" w:hAnsi="仿宋" w:cs="Times New Roman"/>
        </w:rPr>
      </w:pPr>
      <w:bookmarkStart w:id="9" w:name="_Toc2049"/>
      <w:r>
        <w:rPr>
          <w:rFonts w:hint="eastAsia" w:ascii="仿宋" w:hAnsi="仿宋" w:cs="Times New Roman"/>
        </w:rPr>
        <w:t>（二）申请材料</w:t>
      </w:r>
      <w:bookmarkEnd w:id="9"/>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会员或其他交易参与人申请开通港股通业务，应当向本所提交以下材料：</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．业务申请书</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．完成公司内容填写并加盖公司公章的《港股通服务协议》（协议文本与本所会员管理部联系获取）</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申请人应保证申请材料的内容真实、准确、完整，不得有虚假记载、误导性陈述或者重大遗漏，并在业务申请书中承诺已符合权限开通各项条件。</w:t>
      </w:r>
    </w:p>
    <w:p>
      <w:pPr>
        <w:pStyle w:val="4"/>
        <w:pageBreakBefore w:val="0"/>
        <w:widowControl w:val="0"/>
        <w:kinsoku/>
        <w:wordWrap/>
        <w:overflowPunct/>
        <w:topLinePunct w:val="0"/>
        <w:autoSpaceDE/>
        <w:autoSpaceDN/>
        <w:bidi w:val="0"/>
        <w:spacing w:line="560" w:lineRule="exact"/>
        <w:ind w:firstLine="643" w:firstLineChars="200"/>
        <w:textAlignment w:val="auto"/>
        <w:rPr>
          <w:rFonts w:ascii="仿宋" w:hAnsi="仿宋" w:cs="Times New Roman"/>
        </w:rPr>
      </w:pPr>
      <w:bookmarkStart w:id="10" w:name="_Toc12307"/>
      <w:r>
        <w:rPr>
          <w:rFonts w:hint="eastAsia" w:ascii="仿宋" w:hAnsi="仿宋" w:cs="Times New Roman"/>
        </w:rPr>
        <w:t>（三）格式要求及提交方式</w:t>
      </w:r>
      <w:bookmarkEnd w:id="10"/>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业务申请书应当为会员或其他交易参与人正式发文，并加盖公司公章。会员或其他交易参与人的法定代表人或其授权代表应当在业务申请书上签章，并做出如下承诺：已符合权限开通各项条件，且申请材料的内容真实、准确、完整，如申请材料存在虚假记载、误导性陈述或者重大遗漏，将承担全部法律责任。</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．业务申请书和《港股通服务协议》应当为PDF格式，且为原件的彩色扫描件。</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．上述申请材料应当逐项标明序号，压缩为一个电子文件包，大小不超过</w:t>
      </w:r>
      <w:r>
        <w:rPr>
          <w:rFonts w:ascii="仿宋" w:hAnsi="仿宋" w:eastAsia="仿宋"/>
          <w:sz w:val="32"/>
          <w:szCs w:val="32"/>
        </w:rPr>
        <w:t>20M</w:t>
      </w:r>
      <w:r>
        <w:rPr>
          <w:rFonts w:hint="eastAsia" w:ascii="仿宋" w:hAnsi="仿宋" w:eastAsia="仿宋"/>
          <w:sz w:val="32"/>
          <w:szCs w:val="32"/>
        </w:rPr>
        <w:t>，以“××公司开通港股通业务申请材料×年×月×日”为文件名，通过本所“会员业务专区”</w:t>
      </w:r>
      <w:r>
        <w:rPr>
          <w:rFonts w:ascii="仿宋" w:hAnsi="仿宋" w:eastAsia="仿宋"/>
          <w:sz w:val="32"/>
          <w:szCs w:val="32"/>
        </w:rPr>
        <w:t>-</w:t>
      </w:r>
      <w:r>
        <w:rPr>
          <w:rFonts w:hint="eastAsia" w:ascii="仿宋" w:hAnsi="仿宋" w:eastAsia="仿宋"/>
          <w:sz w:val="32"/>
          <w:szCs w:val="32"/>
        </w:rPr>
        <w:t>“业务办理”-“交易单元业务”</w:t>
      </w:r>
      <w:r>
        <w:rPr>
          <w:rFonts w:ascii="仿宋" w:hAnsi="仿宋" w:eastAsia="仿宋"/>
          <w:sz w:val="32"/>
          <w:szCs w:val="32"/>
        </w:rPr>
        <w:t>-</w:t>
      </w:r>
      <w:r>
        <w:rPr>
          <w:rFonts w:hint="eastAsia" w:ascii="仿宋" w:hAnsi="仿宋" w:eastAsia="仿宋"/>
          <w:sz w:val="32"/>
          <w:szCs w:val="32"/>
        </w:rPr>
        <w:t>“港股通交易权限开通”-“申请文件”栏目在线提交。</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其中，《港股通服务协议》除提交电子版外，还应将2份原件寄往本所（收件人：会员管理部，邮寄地址：深圳市福田区深南大道2012号深圳证券交易所，电话：0755-8866815</w:t>
      </w:r>
      <w:r>
        <w:rPr>
          <w:rFonts w:hint="eastAsia" w:ascii="仿宋" w:hAnsi="仿宋" w:eastAsia="仿宋"/>
          <w:sz w:val="32"/>
          <w:szCs w:val="32"/>
          <w:lang w:val="en-US" w:eastAsia="zh-CN"/>
        </w:rPr>
        <w:t>7</w:t>
      </w:r>
      <w:r>
        <w:rPr>
          <w:rFonts w:hint="eastAsia" w:ascii="仿宋" w:hAnsi="仿宋" w:eastAsia="仿宋"/>
          <w:sz w:val="32"/>
          <w:szCs w:val="32"/>
        </w:rPr>
        <w:t>、8866</w:t>
      </w:r>
      <w:r>
        <w:rPr>
          <w:rFonts w:hint="eastAsia" w:ascii="仿宋" w:hAnsi="仿宋" w:eastAsia="仿宋"/>
          <w:sz w:val="32"/>
          <w:szCs w:val="32"/>
          <w:lang w:val="en-US" w:eastAsia="zh-CN"/>
        </w:rPr>
        <w:t>6148</w:t>
      </w:r>
      <w:r>
        <w:rPr>
          <w:rFonts w:hint="eastAsia" w:ascii="仿宋" w:hAnsi="仿宋" w:eastAsia="仿宋"/>
          <w:sz w:val="32"/>
          <w:szCs w:val="32"/>
        </w:rPr>
        <w:t>）。</w:t>
      </w:r>
    </w:p>
    <w:p>
      <w:pPr>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cs="Times New Roman"/>
          <w:sz w:val="32"/>
          <w:szCs w:val="32"/>
        </w:rPr>
      </w:pPr>
    </w:p>
    <w:p>
      <w:pPr>
        <w:pStyle w:val="3"/>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黑体" w:cs="Times New Roman"/>
          <w:lang w:eastAsia="zh-CN"/>
        </w:rPr>
      </w:pPr>
      <w:bookmarkStart w:id="11" w:name="_Toc17005"/>
      <w:r>
        <w:rPr>
          <w:rFonts w:hint="eastAsia" w:ascii="Times New Roman" w:hAnsi="Times New Roman" w:cs="Times New Roman"/>
          <w:lang w:eastAsia="zh-CN"/>
        </w:rPr>
        <w:t>七</w:t>
      </w:r>
      <w:r>
        <w:rPr>
          <w:rFonts w:ascii="Times New Roman" w:hAnsi="Times New Roman" w:cs="Times New Roman"/>
        </w:rPr>
        <w:t>、</w:t>
      </w:r>
      <w:r>
        <w:rPr>
          <w:rFonts w:hint="eastAsia" w:ascii="Times New Roman" w:hAnsi="Times New Roman" w:cs="Times New Roman"/>
          <w:lang w:eastAsia="zh-CN"/>
        </w:rPr>
        <w:t>办理</w:t>
      </w:r>
      <w:bookmarkEnd w:id="11"/>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本所将在中国结算深圳分公司为会员、其他交易参与人或其指定托管人港股通业务资金结算账户开立完成后，为符合规定的机构开通相应交易单元的港股通交易权限，并通过邮寄方式向其发出同意开通港股通业务交易权限的书面通知，以及一份本所证券交易服务公司签署完毕的《港股通服务协议》。</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已开通港股通业务权限的会员或其他交易参与人，后续申请新增开通其他交易单元港股通交易权限的，仅需填写会员业务专区中的申请表单，无需提交上述申请材料。本所完成办理后，将不再发出上述书面通知和《港股通服务协议》。</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本所可根据需要，对申请机构港股通业务相关的内部控制制度、业务操作规范、风险管理措施、交易技术系统的安全运行状况等进行检查。</w:t>
      </w:r>
    </w:p>
    <w:p>
      <w:pPr>
        <w:pStyle w:val="3"/>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cs="Times New Roman"/>
          <w:lang w:eastAsia="zh-CN"/>
        </w:rPr>
      </w:pPr>
      <w:bookmarkStart w:id="12" w:name="_Toc9826"/>
    </w:p>
    <w:p>
      <w:pPr>
        <w:pStyle w:val="3"/>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cs="Times New Roman"/>
        </w:rPr>
      </w:pPr>
      <w:r>
        <w:rPr>
          <w:rFonts w:hint="eastAsia" w:ascii="Times New Roman" w:hAnsi="Times New Roman" w:cs="Times New Roman"/>
          <w:lang w:eastAsia="zh-CN"/>
        </w:rPr>
        <w:t>八</w:t>
      </w:r>
      <w:r>
        <w:rPr>
          <w:rFonts w:ascii="Times New Roman" w:hAnsi="Times New Roman" w:cs="Times New Roman"/>
        </w:rPr>
        <w:t>、</w:t>
      </w:r>
      <w:r>
        <w:rPr>
          <w:rFonts w:hint="eastAsia" w:ascii="Times New Roman" w:hAnsi="Times New Roman" w:cs="Times New Roman"/>
        </w:rPr>
        <w:t>注意事项</w:t>
      </w:r>
      <w:bookmarkEnd w:id="12"/>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1．会员或其他交易参与人原则上使用已有的</w:t>
      </w:r>
      <w:r>
        <w:rPr>
          <w:rFonts w:ascii="仿宋" w:hAnsi="仿宋" w:eastAsia="仿宋"/>
          <w:sz w:val="32"/>
          <w:szCs w:val="32"/>
        </w:rPr>
        <w:t>A</w:t>
      </w:r>
      <w:r>
        <w:rPr>
          <w:rFonts w:hint="eastAsia" w:ascii="仿宋" w:hAnsi="仿宋" w:eastAsia="仿宋"/>
          <w:sz w:val="32"/>
          <w:szCs w:val="32"/>
        </w:rPr>
        <w:t>股市场交易单元参与港股通业务，沿用其</w:t>
      </w:r>
      <w:r>
        <w:rPr>
          <w:rFonts w:ascii="仿宋" w:hAnsi="仿宋" w:eastAsia="仿宋"/>
          <w:sz w:val="32"/>
          <w:szCs w:val="32"/>
        </w:rPr>
        <w:t>A</w:t>
      </w:r>
      <w:r>
        <w:rPr>
          <w:rFonts w:hint="eastAsia" w:ascii="仿宋" w:hAnsi="仿宋" w:eastAsia="仿宋"/>
          <w:sz w:val="32"/>
          <w:szCs w:val="32"/>
        </w:rPr>
        <w:t>股市场的交易单元对照表、清算路径等，不得使用被冻结的交易单元和</w:t>
      </w:r>
      <w:r>
        <w:rPr>
          <w:rFonts w:ascii="仿宋" w:hAnsi="仿宋" w:eastAsia="仿宋"/>
          <w:sz w:val="32"/>
          <w:szCs w:val="32"/>
        </w:rPr>
        <w:t>QFII</w:t>
      </w:r>
      <w:r>
        <w:rPr>
          <w:rFonts w:hint="eastAsia" w:ascii="仿宋" w:hAnsi="仿宋" w:eastAsia="仿宋"/>
          <w:sz w:val="32"/>
          <w:szCs w:val="32"/>
        </w:rPr>
        <w:t>交易单元。</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如果申请设立或租用新的交易单元开展港股通业务，应当先完成交易单元设立或租用，再申请开通港股通交易权限。</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2．会员资产管理产品参与港股通交易，选择托管人结算模式的，会员应当确保托管人已在中国结算深圳分公司完成港股通业务资金结算账户开立，方可接受相应资产管理产品的港股通交易委托。</w:t>
      </w:r>
    </w:p>
    <w:p>
      <w:pPr>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 w:cs="Times New Roman"/>
          <w:sz w:val="32"/>
          <w:szCs w:val="32"/>
        </w:rPr>
      </w:pPr>
    </w:p>
    <w:p>
      <w:pPr>
        <w:pStyle w:val="3"/>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cs="Times New Roman"/>
        </w:rPr>
      </w:pPr>
      <w:bookmarkStart w:id="13" w:name="_Toc14697"/>
      <w:r>
        <w:rPr>
          <w:rFonts w:hint="eastAsia" w:ascii="Times New Roman" w:hAnsi="Times New Roman" w:cs="Times New Roman"/>
          <w:lang w:eastAsia="zh-CN"/>
        </w:rPr>
        <w:t>九</w:t>
      </w:r>
      <w:r>
        <w:rPr>
          <w:rFonts w:ascii="Times New Roman" w:hAnsi="Times New Roman" w:cs="Times New Roman"/>
        </w:rPr>
        <w:t>、咨询途径</w:t>
      </w:r>
      <w:bookmarkEnd w:id="13"/>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有关港股通事宜，请与本所会员管理部联系，联系方式如下：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lang w:eastAsia="zh-CN"/>
        </w:rPr>
        <w:t>邬女士</w:t>
      </w:r>
      <w:r>
        <w:rPr>
          <w:rFonts w:hint="eastAsia" w:ascii="仿宋" w:hAnsi="仿宋" w:eastAsia="仿宋"/>
          <w:sz w:val="32"/>
          <w:szCs w:val="32"/>
        </w:rPr>
        <w:t>，</w:t>
      </w:r>
      <w:r>
        <w:rPr>
          <w:rFonts w:hint="eastAsia" w:ascii="仿宋" w:hAnsi="仿宋" w:eastAsia="仿宋"/>
          <w:sz w:val="32"/>
          <w:szCs w:val="32"/>
          <w:lang w:eastAsia="zh-CN"/>
        </w:rPr>
        <w:t>电话：</w:t>
      </w:r>
      <w:r>
        <w:rPr>
          <w:rFonts w:hint="eastAsia" w:ascii="仿宋" w:hAnsi="仿宋" w:eastAsia="仿宋"/>
          <w:sz w:val="32"/>
          <w:szCs w:val="32"/>
        </w:rPr>
        <w:t>0755-</w:t>
      </w:r>
      <w:r>
        <w:rPr>
          <w:rFonts w:ascii="仿宋" w:hAnsi="仿宋" w:eastAsia="仿宋"/>
          <w:sz w:val="32"/>
          <w:szCs w:val="32"/>
        </w:rPr>
        <w:t>8866815</w:t>
      </w:r>
      <w:r>
        <w:rPr>
          <w:rFonts w:hint="eastAsia" w:ascii="仿宋" w:hAnsi="仿宋" w:eastAsia="仿宋"/>
          <w:sz w:val="32"/>
          <w:szCs w:val="32"/>
          <w:lang w:val="en-US" w:eastAsia="zh-CN"/>
        </w:rPr>
        <w:t>7</w:t>
      </w:r>
      <w:r>
        <w:rPr>
          <w:rFonts w:hint="eastAsia" w:ascii="仿宋" w:hAnsi="仿宋" w:eastAsia="仿宋"/>
          <w:sz w:val="32"/>
          <w:szCs w:val="32"/>
        </w:rPr>
        <w:t>；</w:t>
      </w:r>
      <w:r>
        <w:rPr>
          <w:rFonts w:hint="eastAsia" w:ascii="仿宋" w:hAnsi="仿宋" w:eastAsia="仿宋"/>
          <w:sz w:val="32"/>
          <w:szCs w:val="32"/>
          <w:lang w:eastAsia="zh-CN"/>
        </w:rPr>
        <w:t>邮箱：</w:t>
      </w:r>
      <w:r>
        <w:rPr>
          <w:rFonts w:hint="eastAsia" w:ascii="仿宋" w:hAnsi="仿宋" w:eastAsia="仿宋"/>
          <w:sz w:val="32"/>
          <w:szCs w:val="32"/>
        </w:rPr>
        <w:t>wushan@szse.cn</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lang w:eastAsia="zh-CN"/>
        </w:rPr>
        <w:t>徐女士</w:t>
      </w:r>
      <w:r>
        <w:rPr>
          <w:rFonts w:hint="eastAsia" w:ascii="仿宋" w:hAnsi="仿宋" w:eastAsia="仿宋"/>
          <w:sz w:val="32"/>
          <w:szCs w:val="32"/>
        </w:rPr>
        <w:t>，</w:t>
      </w:r>
      <w:r>
        <w:rPr>
          <w:rFonts w:hint="eastAsia" w:ascii="仿宋" w:hAnsi="仿宋" w:eastAsia="仿宋"/>
          <w:sz w:val="32"/>
          <w:szCs w:val="32"/>
          <w:lang w:eastAsia="zh-CN"/>
        </w:rPr>
        <w:t>电话：</w:t>
      </w:r>
      <w:r>
        <w:rPr>
          <w:rFonts w:ascii="仿宋" w:hAnsi="仿宋" w:eastAsia="仿宋"/>
          <w:sz w:val="32"/>
          <w:szCs w:val="32"/>
        </w:rPr>
        <w:t>0755-8866</w:t>
      </w:r>
      <w:r>
        <w:rPr>
          <w:rFonts w:hint="eastAsia" w:ascii="仿宋" w:hAnsi="仿宋" w:eastAsia="仿宋"/>
          <w:sz w:val="32"/>
          <w:szCs w:val="32"/>
          <w:lang w:val="en-US" w:eastAsia="zh-CN"/>
        </w:rPr>
        <w:t>6148</w:t>
      </w:r>
      <w:r>
        <w:rPr>
          <w:rFonts w:hint="eastAsia" w:ascii="仿宋" w:hAnsi="仿宋" w:eastAsia="仿宋"/>
          <w:sz w:val="32"/>
          <w:szCs w:val="32"/>
        </w:rPr>
        <w:t>；</w:t>
      </w:r>
      <w:r>
        <w:rPr>
          <w:rFonts w:hint="eastAsia" w:ascii="仿宋" w:hAnsi="仿宋" w:eastAsia="仿宋"/>
          <w:sz w:val="32"/>
          <w:szCs w:val="32"/>
          <w:lang w:eastAsia="zh-CN"/>
        </w:rPr>
        <w:t>邮箱</w:t>
      </w:r>
      <w:bookmarkStart w:id="17" w:name="_GoBack"/>
      <w:bookmarkEnd w:id="17"/>
      <w:r>
        <w:rPr>
          <w:rFonts w:hint="eastAsia" w:ascii="仿宋" w:hAnsi="仿宋" w:eastAsia="仿宋"/>
          <w:sz w:val="32"/>
          <w:szCs w:val="32"/>
          <w:lang w:eastAsia="zh-CN"/>
        </w:rPr>
        <w:t>：</w:t>
      </w:r>
      <w:r>
        <w:rPr>
          <w:rFonts w:hint="eastAsia" w:ascii="仿宋" w:hAnsi="仿宋" w:eastAsia="仿宋"/>
          <w:sz w:val="32"/>
          <w:szCs w:val="32"/>
        </w:rPr>
        <w:t>ruixu@szse.cn</w:t>
      </w:r>
    </w:p>
    <w:p>
      <w:pPr>
        <w:pStyle w:val="3"/>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cs="Times New Roman"/>
        </w:rPr>
      </w:pPr>
    </w:p>
    <w:p>
      <w:pPr>
        <w:pStyle w:val="3"/>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cs="Times New Roman"/>
        </w:rPr>
      </w:pPr>
      <w:bookmarkStart w:id="14" w:name="_Toc21457"/>
      <w:r>
        <w:rPr>
          <w:rFonts w:hint="eastAsia" w:ascii="Times New Roman" w:hAnsi="Times New Roman" w:cs="Times New Roman"/>
          <w:lang w:eastAsia="zh-CN"/>
        </w:rPr>
        <w:t>十</w:t>
      </w:r>
      <w:r>
        <w:rPr>
          <w:rFonts w:ascii="Times New Roman" w:hAnsi="Times New Roman" w:cs="Times New Roman"/>
        </w:rPr>
        <w:t>、办公地址和时间</w:t>
      </w:r>
      <w:bookmarkEnd w:id="14"/>
    </w:p>
    <w:p>
      <w:pPr>
        <w:pStyle w:val="4"/>
        <w:pageBreakBefore w:val="0"/>
        <w:widowControl w:val="0"/>
        <w:kinsoku/>
        <w:wordWrap/>
        <w:overflowPunct/>
        <w:topLinePunct w:val="0"/>
        <w:autoSpaceDE/>
        <w:autoSpaceDN/>
        <w:bidi w:val="0"/>
        <w:spacing w:line="560" w:lineRule="exact"/>
        <w:ind w:firstLine="643" w:firstLineChars="200"/>
        <w:textAlignment w:val="auto"/>
        <w:rPr>
          <w:rFonts w:ascii="仿宋" w:hAnsi="仿宋" w:cs="Times New Roman"/>
        </w:rPr>
      </w:pPr>
      <w:bookmarkStart w:id="15" w:name="_Toc6546"/>
      <w:r>
        <w:rPr>
          <w:rFonts w:ascii="仿宋" w:hAnsi="仿宋" w:cs="Times New Roman"/>
        </w:rPr>
        <w:t>（一）办公地址</w:t>
      </w:r>
      <w:bookmarkEnd w:id="15"/>
    </w:p>
    <w:p>
      <w:pPr>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cs="Times New Roman"/>
          <w:sz w:val="32"/>
          <w:szCs w:val="32"/>
        </w:rPr>
      </w:pPr>
      <w:r>
        <w:rPr>
          <w:rFonts w:ascii="仿宋" w:hAnsi="仿宋" w:eastAsia="仿宋" w:cs="Times New Roman"/>
          <w:sz w:val="32"/>
          <w:szCs w:val="32"/>
        </w:rPr>
        <w:t>深圳市深南大道2012号深圳证券交易所</w:t>
      </w:r>
      <w:r>
        <w:rPr>
          <w:rFonts w:hint="eastAsia" w:ascii="仿宋" w:hAnsi="仿宋" w:eastAsia="仿宋" w:cs="Times New Roman"/>
          <w:sz w:val="32"/>
          <w:szCs w:val="32"/>
          <w:lang w:val="en-US" w:eastAsia="zh-CN"/>
        </w:rPr>
        <w:t>9</w:t>
      </w:r>
      <w:r>
        <w:rPr>
          <w:rFonts w:ascii="仿宋" w:hAnsi="仿宋" w:eastAsia="仿宋" w:cs="Times New Roman"/>
          <w:sz w:val="32"/>
          <w:szCs w:val="32"/>
        </w:rPr>
        <w:t>楼</w:t>
      </w:r>
      <w:r>
        <w:rPr>
          <w:rFonts w:hint="eastAsia" w:ascii="仿宋" w:hAnsi="仿宋" w:eastAsia="仿宋" w:cs="Times New Roman"/>
          <w:sz w:val="32"/>
          <w:szCs w:val="32"/>
          <w:lang w:val="en-US" w:eastAsia="zh-CN"/>
        </w:rPr>
        <w:t>922</w:t>
      </w:r>
      <w:r>
        <w:rPr>
          <w:rFonts w:ascii="仿宋" w:hAnsi="仿宋" w:eastAsia="仿宋" w:cs="Times New Roman"/>
          <w:sz w:val="32"/>
          <w:szCs w:val="32"/>
        </w:rPr>
        <w:t>室</w:t>
      </w:r>
    </w:p>
    <w:p>
      <w:pPr>
        <w:pStyle w:val="4"/>
        <w:pageBreakBefore w:val="0"/>
        <w:widowControl w:val="0"/>
        <w:kinsoku/>
        <w:wordWrap/>
        <w:overflowPunct/>
        <w:topLinePunct w:val="0"/>
        <w:autoSpaceDE/>
        <w:autoSpaceDN/>
        <w:bidi w:val="0"/>
        <w:spacing w:line="560" w:lineRule="exact"/>
        <w:ind w:firstLine="643" w:firstLineChars="200"/>
        <w:textAlignment w:val="auto"/>
        <w:rPr>
          <w:rFonts w:ascii="仿宋" w:hAnsi="仿宋" w:cs="Times New Roman"/>
        </w:rPr>
      </w:pPr>
      <w:bookmarkStart w:id="16" w:name="_Toc6931"/>
      <w:r>
        <w:rPr>
          <w:rFonts w:ascii="仿宋" w:hAnsi="仿宋" w:cs="Times New Roman"/>
        </w:rPr>
        <w:t>（二）办公时间</w:t>
      </w:r>
      <w:bookmarkEnd w:id="16"/>
    </w:p>
    <w:p>
      <w:pPr>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cs="Times New Roman"/>
          <w:sz w:val="32"/>
          <w:szCs w:val="32"/>
        </w:rPr>
      </w:pPr>
      <w:r>
        <w:rPr>
          <w:rFonts w:ascii="仿宋" w:hAnsi="仿宋" w:eastAsia="仿宋" w:cs="Times New Roman"/>
          <w:sz w:val="32"/>
          <w:szCs w:val="32"/>
        </w:rPr>
        <w:t>周一至周五 8:30-11:30;13:30-17:00。</w:t>
      </w:r>
    </w:p>
    <w:p>
      <w:pPr>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cs="Times New Roman"/>
          <w:sz w:val="32"/>
          <w:szCs w:val="32"/>
        </w:rPr>
      </w:pP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附件：港股通准备情况评估要点</w:t>
      </w:r>
    </w:p>
    <w:p>
      <w:pPr>
        <w:spacing w:line="560" w:lineRule="exact"/>
        <w:ind w:firstLine="645"/>
        <w:rPr>
          <w:rFonts w:ascii="仿宋" w:hAnsi="仿宋" w:eastAsia="仿宋" w:cs="Times New Roman"/>
          <w:sz w:val="32"/>
          <w:szCs w:val="32"/>
        </w:rPr>
      </w:pPr>
    </w:p>
    <w:p>
      <w:pPr>
        <w:spacing w:line="560" w:lineRule="exact"/>
        <w:ind w:firstLine="645"/>
        <w:rPr>
          <w:rFonts w:ascii="Times New Roman" w:hAnsi="Times New Roman" w:eastAsia="仿宋" w:cs="Times New Roman"/>
          <w:sz w:val="32"/>
          <w:szCs w:val="32"/>
        </w:rPr>
      </w:pPr>
    </w:p>
    <w:p>
      <w:pPr>
        <w:widowControl/>
        <w:jc w:val="left"/>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widowControl/>
        <w:adjustRightInd w:val="0"/>
        <w:snapToGrid w:val="0"/>
        <w:spacing w:line="360" w:lineRule="auto"/>
        <w:jc w:val="left"/>
        <w:rPr>
          <w:rFonts w:hint="eastAsia" w:ascii="黑体" w:hAnsi="黑体" w:eastAsia="黑体" w:cs="黑体"/>
          <w:sz w:val="28"/>
          <w:szCs w:val="28"/>
        </w:rPr>
      </w:pPr>
      <w:r>
        <w:rPr>
          <w:rFonts w:hint="eastAsia" w:ascii="黑体" w:hAnsi="黑体" w:eastAsia="黑体" w:cs="黑体"/>
          <w:sz w:val="30"/>
          <w:szCs w:val="30"/>
        </w:rPr>
        <w:t>附件</w:t>
      </w:r>
    </w:p>
    <w:p>
      <w:pPr>
        <w:widowControl/>
        <w:jc w:val="center"/>
        <w:rPr>
          <w:rFonts w:ascii="方正小标宋简体" w:eastAsia="方正小标宋简体"/>
          <w:color w:val="000000"/>
          <w:kern w:val="0"/>
          <w:sz w:val="44"/>
          <w:szCs w:val="44"/>
        </w:rPr>
      </w:pPr>
      <w:r>
        <w:rPr>
          <w:rFonts w:hint="eastAsia" w:ascii="方正小标宋简体" w:eastAsia="方正小标宋简体"/>
          <w:color w:val="000000"/>
          <w:kern w:val="0"/>
          <w:sz w:val="44"/>
          <w:szCs w:val="44"/>
        </w:rPr>
        <w:t>港股通准备情况评估要点</w:t>
      </w:r>
    </w:p>
    <w:p>
      <w:pPr>
        <w:widowControl/>
        <w:jc w:val="center"/>
        <w:rPr>
          <w:rFonts w:eastAsia="方正仿宋简体"/>
          <w:color w:val="000000"/>
          <w:kern w:val="0"/>
          <w:sz w:val="44"/>
          <w:szCs w:val="44"/>
        </w:rPr>
      </w:pPr>
    </w:p>
    <w:tbl>
      <w:tblPr>
        <w:tblStyle w:val="12"/>
        <w:tblW w:w="7836" w:type="dxa"/>
        <w:jc w:val="center"/>
        <w:tblLayout w:type="autofit"/>
        <w:tblCellMar>
          <w:top w:w="0" w:type="dxa"/>
          <w:left w:w="108" w:type="dxa"/>
          <w:bottom w:w="0" w:type="dxa"/>
          <w:right w:w="108" w:type="dxa"/>
        </w:tblCellMar>
      </w:tblPr>
      <w:tblGrid>
        <w:gridCol w:w="776"/>
        <w:gridCol w:w="803"/>
        <w:gridCol w:w="6257"/>
      </w:tblGrid>
      <w:tr>
        <w:tblPrEx>
          <w:tblCellMar>
            <w:top w:w="0" w:type="dxa"/>
            <w:left w:w="108" w:type="dxa"/>
            <w:bottom w:w="0" w:type="dxa"/>
            <w:right w:w="108" w:type="dxa"/>
          </w:tblCellMar>
        </w:tblPrEx>
        <w:trPr>
          <w:trHeight w:val="448" w:hRule="atLeast"/>
          <w:jc w:val="center"/>
        </w:trPr>
        <w:tc>
          <w:tcPr>
            <w:tcW w:w="776" w:type="dxa"/>
            <w:vMerge w:val="restart"/>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方正小标宋简体" w:hAnsi="宋体" w:eastAsia="方正小标宋简体" w:cs="宋体"/>
                <w:color w:val="000000"/>
                <w:kern w:val="0"/>
                <w:sz w:val="24"/>
                <w:szCs w:val="28"/>
              </w:rPr>
            </w:pPr>
            <w:r>
              <w:rPr>
                <w:rFonts w:hint="eastAsia" w:ascii="方正小标宋简体" w:hAnsi="宋体" w:eastAsia="方正小标宋简体" w:cs="宋体"/>
                <w:color w:val="000000"/>
                <w:kern w:val="0"/>
                <w:sz w:val="24"/>
                <w:szCs w:val="28"/>
              </w:rPr>
              <w:t>类别</w:t>
            </w:r>
          </w:p>
        </w:tc>
        <w:tc>
          <w:tcPr>
            <w:tcW w:w="803" w:type="dxa"/>
            <w:vMerge w:val="restart"/>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方正小标宋简体" w:hAnsi="宋体" w:eastAsia="方正小标宋简体" w:cs="宋体"/>
                <w:color w:val="000000"/>
                <w:kern w:val="0"/>
                <w:sz w:val="24"/>
                <w:szCs w:val="30"/>
              </w:rPr>
            </w:pPr>
            <w:r>
              <w:rPr>
                <w:rFonts w:hint="eastAsia" w:ascii="方正小标宋简体" w:hAnsi="宋体" w:eastAsia="方正小标宋简体" w:cs="宋体"/>
                <w:color w:val="000000"/>
                <w:kern w:val="0"/>
                <w:sz w:val="24"/>
                <w:szCs w:val="30"/>
              </w:rPr>
              <w:t>序号</w:t>
            </w:r>
          </w:p>
        </w:tc>
        <w:tc>
          <w:tcPr>
            <w:tcW w:w="625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小标宋简体" w:hAnsi="宋体" w:eastAsia="方正小标宋简体" w:cs="宋体"/>
                <w:color w:val="000000"/>
                <w:kern w:val="0"/>
                <w:sz w:val="24"/>
                <w:szCs w:val="30"/>
              </w:rPr>
            </w:pPr>
            <w:r>
              <w:rPr>
                <w:rFonts w:hint="eastAsia" w:ascii="方正小标宋简体" w:hAnsi="宋体" w:eastAsia="方正小标宋简体" w:cs="宋体"/>
                <w:color w:val="000000"/>
                <w:kern w:val="0"/>
                <w:sz w:val="24"/>
                <w:szCs w:val="30"/>
              </w:rPr>
              <w:t>内容</w:t>
            </w:r>
          </w:p>
        </w:tc>
      </w:tr>
      <w:tr>
        <w:tblPrEx>
          <w:tblCellMar>
            <w:top w:w="0" w:type="dxa"/>
            <w:left w:w="108" w:type="dxa"/>
            <w:bottom w:w="0" w:type="dxa"/>
            <w:right w:w="108" w:type="dxa"/>
          </w:tblCellMar>
        </w:tblPrEx>
        <w:trPr>
          <w:trHeight w:val="386" w:hRule="atLeast"/>
          <w:jc w:val="center"/>
        </w:trPr>
        <w:tc>
          <w:tcPr>
            <w:tcW w:w="776" w:type="dxa"/>
            <w:vMerge w:val="continue"/>
            <w:tcBorders>
              <w:top w:val="single" w:color="auto" w:sz="4" w:space="0"/>
              <w:left w:val="single" w:color="auto" w:sz="4" w:space="0"/>
              <w:bottom w:val="single" w:color="auto" w:sz="4" w:space="0"/>
              <w:right w:val="nil"/>
            </w:tcBorders>
            <w:vAlign w:val="center"/>
          </w:tcPr>
          <w:p>
            <w:pPr>
              <w:widowControl/>
              <w:jc w:val="left"/>
              <w:rPr>
                <w:rFonts w:ascii="方正小标宋简体" w:hAnsi="宋体" w:eastAsia="方正小标宋简体" w:cs="宋体"/>
                <w:color w:val="000000"/>
                <w:kern w:val="0"/>
                <w:sz w:val="24"/>
                <w:szCs w:val="28"/>
              </w:rPr>
            </w:pPr>
          </w:p>
        </w:tc>
        <w:tc>
          <w:tcPr>
            <w:tcW w:w="803" w:type="dxa"/>
            <w:vMerge w:val="continue"/>
            <w:tcBorders>
              <w:top w:val="single" w:color="auto" w:sz="4" w:space="0"/>
              <w:left w:val="single" w:color="auto" w:sz="4" w:space="0"/>
              <w:bottom w:val="single" w:color="auto" w:sz="4" w:space="0"/>
              <w:right w:val="nil"/>
            </w:tcBorders>
            <w:vAlign w:val="center"/>
          </w:tcPr>
          <w:p>
            <w:pPr>
              <w:widowControl/>
              <w:jc w:val="left"/>
              <w:rPr>
                <w:rFonts w:ascii="方正小标宋简体" w:hAnsi="宋体" w:eastAsia="方正小标宋简体" w:cs="宋体"/>
                <w:color w:val="000000"/>
                <w:kern w:val="0"/>
                <w:sz w:val="24"/>
                <w:szCs w:val="30"/>
              </w:rPr>
            </w:pPr>
          </w:p>
        </w:tc>
        <w:tc>
          <w:tcPr>
            <w:tcW w:w="62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24"/>
                <w:szCs w:val="30"/>
              </w:rPr>
            </w:pPr>
          </w:p>
        </w:tc>
      </w:tr>
      <w:tr>
        <w:tblPrEx>
          <w:tblCellMar>
            <w:top w:w="0" w:type="dxa"/>
            <w:left w:w="108" w:type="dxa"/>
            <w:bottom w:w="0" w:type="dxa"/>
            <w:right w:w="108" w:type="dxa"/>
          </w:tblCellMar>
        </w:tblPrEx>
        <w:trPr>
          <w:trHeight w:val="380" w:hRule="atLeast"/>
          <w:jc w:val="center"/>
        </w:trPr>
        <w:tc>
          <w:tcPr>
            <w:tcW w:w="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24"/>
                <w:szCs w:val="28"/>
              </w:rPr>
            </w:pPr>
            <w:r>
              <w:rPr>
                <w:rFonts w:hint="eastAsia" w:ascii="方正小标宋简体" w:hAnsi="宋体" w:eastAsia="方正小标宋简体" w:cs="宋体"/>
                <w:color w:val="000000"/>
                <w:kern w:val="0"/>
                <w:sz w:val="24"/>
                <w:szCs w:val="28"/>
              </w:rPr>
              <w:t>组织架构</w:t>
            </w:r>
          </w:p>
        </w:tc>
        <w:tc>
          <w:tcPr>
            <w:tcW w:w="8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1</w:t>
            </w:r>
          </w:p>
        </w:tc>
        <w:tc>
          <w:tcPr>
            <w:tcW w:w="625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有完善的港股通业务授权体系；</w:t>
            </w:r>
          </w:p>
        </w:tc>
      </w:tr>
      <w:tr>
        <w:tblPrEx>
          <w:tblCellMar>
            <w:top w:w="0" w:type="dxa"/>
            <w:left w:w="108" w:type="dxa"/>
            <w:bottom w:w="0" w:type="dxa"/>
            <w:right w:w="108" w:type="dxa"/>
          </w:tblCellMar>
        </w:tblPrEx>
        <w:trPr>
          <w:trHeight w:val="762" w:hRule="atLeast"/>
          <w:jc w:val="center"/>
        </w:trPr>
        <w:tc>
          <w:tcPr>
            <w:tcW w:w="7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2</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有确定的港股通业务的牵头部门，有明确的各相关部门职责与分工；</w:t>
            </w:r>
          </w:p>
        </w:tc>
      </w:tr>
      <w:tr>
        <w:tblPrEx>
          <w:tblCellMar>
            <w:top w:w="0" w:type="dxa"/>
            <w:left w:w="108" w:type="dxa"/>
            <w:bottom w:w="0" w:type="dxa"/>
            <w:right w:w="108" w:type="dxa"/>
          </w:tblCellMar>
        </w:tblPrEx>
        <w:trPr>
          <w:trHeight w:val="702" w:hRule="atLeast"/>
          <w:jc w:val="center"/>
        </w:trPr>
        <w:tc>
          <w:tcPr>
            <w:tcW w:w="7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3</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有明确的港股通业务各相关岗位的岗位名称、所属部门、岗位职责；</w:t>
            </w:r>
          </w:p>
        </w:tc>
      </w:tr>
      <w:tr>
        <w:tblPrEx>
          <w:tblCellMar>
            <w:top w:w="0" w:type="dxa"/>
            <w:left w:w="108" w:type="dxa"/>
            <w:bottom w:w="0" w:type="dxa"/>
            <w:right w:w="108" w:type="dxa"/>
          </w:tblCellMar>
        </w:tblPrEx>
        <w:trPr>
          <w:trHeight w:val="415" w:hRule="atLeast"/>
          <w:jc w:val="center"/>
        </w:trPr>
        <w:tc>
          <w:tcPr>
            <w:tcW w:w="7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24"/>
                <w:szCs w:val="28"/>
              </w:rPr>
            </w:pPr>
            <w:r>
              <w:rPr>
                <w:rFonts w:hint="eastAsia" w:ascii="方正小标宋简体" w:hAnsi="宋体" w:eastAsia="方正小标宋简体" w:cs="宋体"/>
                <w:color w:val="000000"/>
                <w:kern w:val="0"/>
                <w:sz w:val="24"/>
                <w:szCs w:val="28"/>
              </w:rPr>
              <w:t>规则制度</w:t>
            </w: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4</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制订了港股通经纪业务管理办法；</w:t>
            </w:r>
          </w:p>
        </w:tc>
      </w:tr>
      <w:tr>
        <w:tblPrEx>
          <w:tblCellMar>
            <w:top w:w="0" w:type="dxa"/>
            <w:left w:w="108" w:type="dxa"/>
            <w:bottom w:w="0" w:type="dxa"/>
            <w:right w:w="108" w:type="dxa"/>
          </w:tblCellMar>
        </w:tblPrEx>
        <w:trPr>
          <w:trHeight w:val="420" w:hRule="atLeast"/>
          <w:jc w:val="center"/>
        </w:trPr>
        <w:tc>
          <w:tcPr>
            <w:tcW w:w="7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5</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制订了港股通合规与风险管理相关制度；</w:t>
            </w:r>
          </w:p>
        </w:tc>
      </w:tr>
      <w:tr>
        <w:tblPrEx>
          <w:tblCellMar>
            <w:top w:w="0" w:type="dxa"/>
            <w:left w:w="108" w:type="dxa"/>
            <w:bottom w:w="0" w:type="dxa"/>
            <w:right w:w="108" w:type="dxa"/>
          </w:tblCellMar>
        </w:tblPrEx>
        <w:trPr>
          <w:trHeight w:val="414" w:hRule="atLeast"/>
          <w:jc w:val="center"/>
        </w:trPr>
        <w:tc>
          <w:tcPr>
            <w:tcW w:w="7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6</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制订了港股通业务客户适当性管理相关制度；</w:t>
            </w:r>
          </w:p>
        </w:tc>
      </w:tr>
      <w:tr>
        <w:tblPrEx>
          <w:tblCellMar>
            <w:top w:w="0" w:type="dxa"/>
            <w:left w:w="108" w:type="dxa"/>
            <w:bottom w:w="0" w:type="dxa"/>
            <w:right w:w="108" w:type="dxa"/>
          </w:tblCellMar>
        </w:tblPrEx>
        <w:trPr>
          <w:trHeight w:val="790" w:hRule="atLeast"/>
          <w:jc w:val="center"/>
        </w:trPr>
        <w:tc>
          <w:tcPr>
            <w:tcW w:w="7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7</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制订了港股通业务客户管理相关制度（包括但不限于客户投诉、客户回访、投资者教育等方面）；</w:t>
            </w:r>
          </w:p>
        </w:tc>
      </w:tr>
      <w:tr>
        <w:tblPrEx>
          <w:tblCellMar>
            <w:top w:w="0" w:type="dxa"/>
            <w:left w:w="108" w:type="dxa"/>
            <w:bottom w:w="0" w:type="dxa"/>
            <w:right w:w="108" w:type="dxa"/>
          </w:tblCellMar>
        </w:tblPrEx>
        <w:trPr>
          <w:trHeight w:val="377" w:hRule="atLeast"/>
          <w:jc w:val="center"/>
        </w:trPr>
        <w:tc>
          <w:tcPr>
            <w:tcW w:w="7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8</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制订了港股通客户协议风险揭示书；</w:t>
            </w:r>
          </w:p>
        </w:tc>
      </w:tr>
      <w:tr>
        <w:tblPrEx>
          <w:tblCellMar>
            <w:top w:w="0" w:type="dxa"/>
            <w:left w:w="108" w:type="dxa"/>
            <w:bottom w:w="0" w:type="dxa"/>
            <w:right w:w="108" w:type="dxa"/>
          </w:tblCellMar>
        </w:tblPrEx>
        <w:trPr>
          <w:trHeight w:val="459" w:hRule="atLeast"/>
          <w:jc w:val="center"/>
        </w:trPr>
        <w:tc>
          <w:tcPr>
            <w:tcW w:w="7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9</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制订了港股通业务登记结算管理办法；</w:t>
            </w:r>
          </w:p>
        </w:tc>
      </w:tr>
      <w:tr>
        <w:tblPrEx>
          <w:tblCellMar>
            <w:top w:w="0" w:type="dxa"/>
            <w:left w:w="108" w:type="dxa"/>
            <w:bottom w:w="0" w:type="dxa"/>
            <w:right w:w="108" w:type="dxa"/>
          </w:tblCellMar>
        </w:tblPrEx>
        <w:trPr>
          <w:trHeight w:val="557" w:hRule="atLeast"/>
          <w:jc w:val="center"/>
        </w:trPr>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小标宋简体" w:hAnsi="宋体" w:eastAsia="方正小标宋简体" w:cs="宋体"/>
                <w:color w:val="000000"/>
                <w:kern w:val="0"/>
                <w:sz w:val="24"/>
                <w:szCs w:val="28"/>
              </w:rPr>
            </w:pPr>
            <w:r>
              <w:rPr>
                <w:rFonts w:hint="eastAsia" w:ascii="方正小标宋简体" w:hAnsi="宋体" w:eastAsia="方正小标宋简体" w:cs="宋体"/>
                <w:color w:val="000000"/>
                <w:kern w:val="0"/>
                <w:sz w:val="24"/>
                <w:szCs w:val="28"/>
              </w:rPr>
              <w:t>流程</w:t>
            </w: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10</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制订了客户业务受理流程（投资者教育、客户身份审核、客户资质审核、风险揭示、业务权限开通、港股通交易、客户资料档案管理、交易业务规程）；</w:t>
            </w:r>
          </w:p>
        </w:tc>
      </w:tr>
      <w:tr>
        <w:tblPrEx>
          <w:tblCellMar>
            <w:top w:w="0" w:type="dxa"/>
            <w:left w:w="108" w:type="dxa"/>
            <w:bottom w:w="0" w:type="dxa"/>
            <w:right w:w="108" w:type="dxa"/>
          </w:tblCellMar>
        </w:tblPrEx>
        <w:trPr>
          <w:trHeight w:val="646" w:hRule="atLeast"/>
          <w:jc w:val="center"/>
        </w:trPr>
        <w:tc>
          <w:tcPr>
            <w:tcW w:w="7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11</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制订了资金业务规程（明确以港市报价、以人民币交收）；</w:t>
            </w:r>
          </w:p>
        </w:tc>
      </w:tr>
      <w:tr>
        <w:tblPrEx>
          <w:tblCellMar>
            <w:top w:w="0" w:type="dxa"/>
            <w:left w:w="108" w:type="dxa"/>
            <w:bottom w:w="0" w:type="dxa"/>
            <w:right w:w="108" w:type="dxa"/>
          </w:tblCellMar>
        </w:tblPrEx>
        <w:trPr>
          <w:trHeight w:val="770" w:hRule="atLeast"/>
          <w:jc w:val="center"/>
        </w:trPr>
        <w:tc>
          <w:tcPr>
            <w:tcW w:w="7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12</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制订了交易业务规程（明确交易费用收取标准和费用调整审批流程）；</w:t>
            </w:r>
          </w:p>
        </w:tc>
      </w:tr>
      <w:tr>
        <w:tblPrEx>
          <w:tblCellMar>
            <w:top w:w="0" w:type="dxa"/>
            <w:left w:w="108" w:type="dxa"/>
            <w:bottom w:w="0" w:type="dxa"/>
            <w:right w:w="108" w:type="dxa"/>
          </w:tblCellMar>
        </w:tblPrEx>
        <w:trPr>
          <w:trHeight w:val="380" w:hRule="atLeast"/>
          <w:jc w:val="center"/>
        </w:trPr>
        <w:tc>
          <w:tcPr>
            <w:tcW w:w="7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13</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制订了业务差错处理流程；</w:t>
            </w:r>
          </w:p>
        </w:tc>
      </w:tr>
      <w:tr>
        <w:tblPrEx>
          <w:tblCellMar>
            <w:top w:w="0" w:type="dxa"/>
            <w:left w:w="108" w:type="dxa"/>
            <w:bottom w:w="0" w:type="dxa"/>
            <w:right w:w="108" w:type="dxa"/>
          </w:tblCellMar>
        </w:tblPrEx>
        <w:trPr>
          <w:trHeight w:val="380" w:hRule="atLeast"/>
          <w:jc w:val="center"/>
        </w:trPr>
        <w:tc>
          <w:tcPr>
            <w:tcW w:w="7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14</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制订了港股通客户回访流程；</w:t>
            </w:r>
          </w:p>
        </w:tc>
      </w:tr>
      <w:tr>
        <w:tblPrEx>
          <w:tblCellMar>
            <w:top w:w="0" w:type="dxa"/>
            <w:left w:w="108" w:type="dxa"/>
            <w:bottom w:w="0" w:type="dxa"/>
            <w:right w:w="108" w:type="dxa"/>
          </w:tblCellMar>
        </w:tblPrEx>
        <w:trPr>
          <w:trHeight w:val="380" w:hRule="atLeast"/>
          <w:jc w:val="center"/>
        </w:trPr>
        <w:tc>
          <w:tcPr>
            <w:tcW w:w="7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15</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制订了港股通客户投诉流程；</w:t>
            </w:r>
          </w:p>
        </w:tc>
      </w:tr>
      <w:tr>
        <w:tblPrEx>
          <w:tblCellMar>
            <w:top w:w="0" w:type="dxa"/>
            <w:left w:w="108" w:type="dxa"/>
            <w:bottom w:w="0" w:type="dxa"/>
            <w:right w:w="108" w:type="dxa"/>
          </w:tblCellMar>
        </w:tblPrEx>
        <w:trPr>
          <w:trHeight w:val="473" w:hRule="atLeast"/>
          <w:jc w:val="center"/>
        </w:trPr>
        <w:tc>
          <w:tcPr>
            <w:tcW w:w="776"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方正小标宋简体" w:hAnsi="宋体" w:eastAsia="方正小标宋简体" w:cs="宋体"/>
                <w:color w:val="000000"/>
                <w:kern w:val="0"/>
                <w:sz w:val="24"/>
                <w:szCs w:val="28"/>
              </w:rPr>
            </w:pPr>
            <w:r>
              <w:rPr>
                <w:rFonts w:hint="eastAsia" w:ascii="方正小标宋简体" w:hAnsi="宋体" w:eastAsia="方正小标宋简体" w:cs="宋体"/>
                <w:color w:val="000000"/>
                <w:kern w:val="0"/>
                <w:sz w:val="24"/>
                <w:szCs w:val="28"/>
              </w:rPr>
              <w:t>账户及适当性管理</w:t>
            </w: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16</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投资者准入管理；</w:t>
            </w:r>
          </w:p>
        </w:tc>
      </w:tr>
      <w:tr>
        <w:tblPrEx>
          <w:tblCellMar>
            <w:top w:w="0" w:type="dxa"/>
            <w:left w:w="108" w:type="dxa"/>
            <w:bottom w:w="0" w:type="dxa"/>
            <w:right w:w="108" w:type="dxa"/>
          </w:tblCellMar>
        </w:tblPrEx>
        <w:trPr>
          <w:trHeight w:val="629" w:hRule="atLeast"/>
          <w:jc w:val="center"/>
        </w:trPr>
        <w:tc>
          <w:tcPr>
            <w:tcW w:w="7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17</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客户开通权限过程中包含身份校验、投资者教育、风险揭示等环节；</w:t>
            </w:r>
          </w:p>
        </w:tc>
      </w:tr>
      <w:tr>
        <w:tblPrEx>
          <w:tblCellMar>
            <w:top w:w="0" w:type="dxa"/>
            <w:left w:w="108" w:type="dxa"/>
            <w:bottom w:w="0" w:type="dxa"/>
            <w:right w:w="108" w:type="dxa"/>
          </w:tblCellMar>
        </w:tblPrEx>
        <w:trPr>
          <w:trHeight w:val="380" w:hRule="atLeast"/>
          <w:jc w:val="center"/>
        </w:trPr>
        <w:tc>
          <w:tcPr>
            <w:tcW w:w="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24"/>
                <w:szCs w:val="28"/>
              </w:rPr>
            </w:pPr>
            <w:r>
              <w:rPr>
                <w:rFonts w:hint="eastAsia" w:ascii="方正小标宋简体" w:hAnsi="宋体" w:eastAsia="方正小标宋简体" w:cs="宋体"/>
                <w:color w:val="000000"/>
                <w:kern w:val="0"/>
                <w:sz w:val="24"/>
                <w:szCs w:val="28"/>
              </w:rPr>
              <w:t>类别</w:t>
            </w:r>
          </w:p>
        </w:tc>
        <w:tc>
          <w:tcPr>
            <w:tcW w:w="803"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小标宋简体" w:hAnsi="宋体" w:eastAsia="方正小标宋简体" w:cs="宋体"/>
                <w:color w:val="000000"/>
                <w:kern w:val="0"/>
                <w:sz w:val="24"/>
                <w:szCs w:val="30"/>
              </w:rPr>
            </w:pPr>
            <w:r>
              <w:rPr>
                <w:rFonts w:hint="eastAsia" w:ascii="方正小标宋简体" w:hAnsi="宋体" w:eastAsia="方正小标宋简体" w:cs="宋体"/>
                <w:color w:val="000000"/>
                <w:kern w:val="0"/>
                <w:sz w:val="24"/>
                <w:szCs w:val="30"/>
              </w:rPr>
              <w:t>序号</w:t>
            </w:r>
          </w:p>
        </w:tc>
        <w:tc>
          <w:tcPr>
            <w:tcW w:w="6257"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小标宋简体" w:hAnsi="宋体" w:eastAsia="方正小标宋简体" w:cs="宋体"/>
                <w:color w:val="000000"/>
                <w:kern w:val="0"/>
                <w:sz w:val="24"/>
                <w:szCs w:val="30"/>
              </w:rPr>
            </w:pPr>
            <w:r>
              <w:rPr>
                <w:rFonts w:hint="eastAsia" w:ascii="方正小标宋简体" w:hAnsi="宋体" w:eastAsia="方正小标宋简体" w:cs="宋体"/>
                <w:color w:val="000000"/>
                <w:kern w:val="0"/>
                <w:sz w:val="24"/>
                <w:szCs w:val="30"/>
              </w:rPr>
              <w:t>内容</w:t>
            </w:r>
          </w:p>
        </w:tc>
      </w:tr>
      <w:tr>
        <w:tblPrEx>
          <w:tblCellMar>
            <w:top w:w="0" w:type="dxa"/>
            <w:left w:w="108" w:type="dxa"/>
            <w:bottom w:w="0" w:type="dxa"/>
            <w:right w:w="108" w:type="dxa"/>
          </w:tblCellMar>
        </w:tblPrEx>
        <w:trPr>
          <w:trHeight w:val="368" w:hRule="atLeast"/>
          <w:jc w:val="center"/>
        </w:trPr>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24"/>
                <w:szCs w:val="28"/>
              </w:rPr>
            </w:pPr>
          </w:p>
        </w:tc>
        <w:tc>
          <w:tcPr>
            <w:tcW w:w="803"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方正小标宋简体" w:hAnsi="宋体" w:eastAsia="方正小标宋简体" w:cs="宋体"/>
                <w:color w:val="000000"/>
                <w:kern w:val="0"/>
                <w:sz w:val="24"/>
                <w:szCs w:val="30"/>
              </w:rPr>
            </w:pPr>
          </w:p>
        </w:tc>
        <w:tc>
          <w:tcPr>
            <w:tcW w:w="6257"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方正小标宋简体" w:hAnsi="宋体" w:eastAsia="方正小标宋简体" w:cs="宋体"/>
                <w:color w:val="000000"/>
                <w:kern w:val="0"/>
                <w:sz w:val="24"/>
                <w:szCs w:val="30"/>
              </w:rPr>
            </w:pPr>
          </w:p>
        </w:tc>
      </w:tr>
      <w:tr>
        <w:tblPrEx>
          <w:tblCellMar>
            <w:top w:w="0" w:type="dxa"/>
            <w:left w:w="108" w:type="dxa"/>
            <w:bottom w:w="0" w:type="dxa"/>
            <w:right w:w="108" w:type="dxa"/>
          </w:tblCellMar>
        </w:tblPrEx>
        <w:trPr>
          <w:trHeight w:val="380" w:hRule="atLeast"/>
          <w:jc w:val="center"/>
        </w:trPr>
        <w:tc>
          <w:tcPr>
            <w:tcW w:w="776" w:type="dxa"/>
            <w:vMerge w:val="restart"/>
            <w:tcBorders>
              <w:top w:val="nil"/>
              <w:left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24"/>
                <w:szCs w:val="28"/>
              </w:rPr>
            </w:pPr>
            <w:r>
              <w:rPr>
                <w:rFonts w:hint="eastAsia" w:ascii="方正小标宋简体" w:hAnsi="宋体" w:eastAsia="方正小标宋简体" w:cs="宋体"/>
                <w:color w:val="000000"/>
                <w:kern w:val="0"/>
                <w:sz w:val="24"/>
                <w:szCs w:val="28"/>
              </w:rPr>
              <w:t>交易终端</w:t>
            </w: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18</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支持香港市场股票及股票ETF至少一档行情显示；</w:t>
            </w:r>
          </w:p>
        </w:tc>
      </w:tr>
      <w:tr>
        <w:tblPrEx>
          <w:tblCellMar>
            <w:top w:w="0" w:type="dxa"/>
            <w:left w:w="108" w:type="dxa"/>
            <w:bottom w:w="0" w:type="dxa"/>
            <w:right w:w="108" w:type="dxa"/>
          </w:tblCellMar>
        </w:tblPrEx>
        <w:trPr>
          <w:trHeight w:val="453" w:hRule="atLeast"/>
          <w:jc w:val="center"/>
        </w:trPr>
        <w:tc>
          <w:tcPr>
            <w:tcW w:w="776" w:type="dxa"/>
            <w:vMerge w:val="continue"/>
            <w:tcBorders>
              <w:left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19</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周边系统支持客户查询到港股通行情；</w:t>
            </w:r>
          </w:p>
        </w:tc>
      </w:tr>
      <w:tr>
        <w:tblPrEx>
          <w:tblCellMar>
            <w:top w:w="0" w:type="dxa"/>
            <w:left w:w="108" w:type="dxa"/>
            <w:bottom w:w="0" w:type="dxa"/>
            <w:right w:w="108" w:type="dxa"/>
          </w:tblCellMar>
        </w:tblPrEx>
        <w:trPr>
          <w:trHeight w:val="417" w:hRule="atLeast"/>
          <w:jc w:val="center"/>
        </w:trPr>
        <w:tc>
          <w:tcPr>
            <w:tcW w:w="776" w:type="dxa"/>
            <w:vMerge w:val="continue"/>
            <w:tcBorders>
              <w:left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20</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支持客户对交易费用的查询；</w:t>
            </w:r>
          </w:p>
        </w:tc>
      </w:tr>
      <w:tr>
        <w:tblPrEx>
          <w:tblCellMar>
            <w:top w:w="0" w:type="dxa"/>
            <w:left w:w="108" w:type="dxa"/>
            <w:bottom w:w="0" w:type="dxa"/>
            <w:right w:w="108" w:type="dxa"/>
          </w:tblCellMar>
        </w:tblPrEx>
        <w:trPr>
          <w:trHeight w:val="674" w:hRule="atLeast"/>
          <w:jc w:val="center"/>
        </w:trPr>
        <w:tc>
          <w:tcPr>
            <w:tcW w:w="776" w:type="dxa"/>
            <w:vMerge w:val="continue"/>
            <w:tcBorders>
              <w:left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21</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支持客户通过依次选择品种、交易类型、数量等进行交易委托；</w:t>
            </w:r>
          </w:p>
        </w:tc>
      </w:tr>
      <w:tr>
        <w:tblPrEx>
          <w:tblCellMar>
            <w:top w:w="0" w:type="dxa"/>
            <w:left w:w="108" w:type="dxa"/>
            <w:bottom w:w="0" w:type="dxa"/>
            <w:right w:w="108" w:type="dxa"/>
          </w:tblCellMar>
        </w:tblPrEx>
        <w:trPr>
          <w:trHeight w:val="419" w:hRule="atLeast"/>
          <w:jc w:val="center"/>
        </w:trPr>
        <w:tc>
          <w:tcPr>
            <w:tcW w:w="776" w:type="dxa"/>
            <w:vMerge w:val="continue"/>
            <w:tcBorders>
              <w:left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22</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支持买卖指令，包括买入、卖出、撤单；</w:t>
            </w:r>
          </w:p>
        </w:tc>
      </w:tr>
      <w:tr>
        <w:tblPrEx>
          <w:tblCellMar>
            <w:top w:w="0" w:type="dxa"/>
            <w:left w:w="108" w:type="dxa"/>
            <w:bottom w:w="0" w:type="dxa"/>
            <w:right w:w="108" w:type="dxa"/>
          </w:tblCellMar>
        </w:tblPrEx>
        <w:trPr>
          <w:trHeight w:val="410" w:hRule="atLeast"/>
          <w:jc w:val="center"/>
        </w:trPr>
        <w:tc>
          <w:tcPr>
            <w:tcW w:w="776" w:type="dxa"/>
            <w:vMerge w:val="continue"/>
            <w:tcBorders>
              <w:left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23</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不允许卖空；</w:t>
            </w:r>
          </w:p>
        </w:tc>
      </w:tr>
      <w:tr>
        <w:tblPrEx>
          <w:tblCellMar>
            <w:top w:w="0" w:type="dxa"/>
            <w:left w:w="108" w:type="dxa"/>
            <w:bottom w:w="0" w:type="dxa"/>
            <w:right w:w="108" w:type="dxa"/>
          </w:tblCellMar>
        </w:tblPrEx>
        <w:trPr>
          <w:trHeight w:val="416" w:hRule="atLeast"/>
          <w:jc w:val="center"/>
        </w:trPr>
        <w:tc>
          <w:tcPr>
            <w:tcW w:w="776" w:type="dxa"/>
            <w:vMerge w:val="continue"/>
            <w:tcBorders>
              <w:left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24</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支持对客户增加或取消港股通交易权限；</w:t>
            </w:r>
          </w:p>
        </w:tc>
      </w:tr>
      <w:tr>
        <w:tblPrEx>
          <w:tblCellMar>
            <w:top w:w="0" w:type="dxa"/>
            <w:left w:w="108" w:type="dxa"/>
            <w:bottom w:w="0" w:type="dxa"/>
            <w:right w:w="108" w:type="dxa"/>
          </w:tblCellMar>
        </w:tblPrEx>
        <w:trPr>
          <w:trHeight w:val="423" w:hRule="atLeast"/>
          <w:jc w:val="center"/>
        </w:trPr>
        <w:tc>
          <w:tcPr>
            <w:tcW w:w="776" w:type="dxa"/>
            <w:vMerge w:val="continue"/>
            <w:tcBorders>
              <w:left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25</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支持日间参考汇率的揭示；</w:t>
            </w:r>
          </w:p>
        </w:tc>
      </w:tr>
      <w:tr>
        <w:tblPrEx>
          <w:tblCellMar>
            <w:top w:w="0" w:type="dxa"/>
            <w:left w:w="108" w:type="dxa"/>
            <w:bottom w:w="0" w:type="dxa"/>
            <w:right w:w="108" w:type="dxa"/>
          </w:tblCellMar>
        </w:tblPrEx>
        <w:trPr>
          <w:trHeight w:val="401" w:hRule="atLeast"/>
          <w:jc w:val="center"/>
        </w:trPr>
        <w:tc>
          <w:tcPr>
            <w:tcW w:w="77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26</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支持市场额度的揭示；</w:t>
            </w:r>
          </w:p>
        </w:tc>
      </w:tr>
      <w:tr>
        <w:tblPrEx>
          <w:tblCellMar>
            <w:top w:w="0" w:type="dxa"/>
            <w:left w:w="108" w:type="dxa"/>
            <w:bottom w:w="0" w:type="dxa"/>
            <w:right w:w="108" w:type="dxa"/>
          </w:tblCellMar>
        </w:tblPrEx>
        <w:trPr>
          <w:trHeight w:val="380" w:hRule="atLeast"/>
          <w:jc w:val="center"/>
        </w:trPr>
        <w:tc>
          <w:tcPr>
            <w:tcW w:w="776" w:type="dxa"/>
            <w:vMerge w:val="restart"/>
            <w:tcBorders>
              <w:top w:val="nil"/>
              <w:left w:val="single" w:color="auto" w:sz="4" w:space="0"/>
              <w:right w:val="single" w:color="auto" w:sz="4" w:space="0"/>
            </w:tcBorders>
            <w:shd w:val="clear" w:color="auto" w:fill="auto"/>
            <w:noWrap/>
            <w:vAlign w:val="center"/>
          </w:tcPr>
          <w:p>
            <w:pPr>
              <w:widowControl/>
              <w:jc w:val="center"/>
              <w:rPr>
                <w:rFonts w:ascii="方正小标宋简体" w:hAnsi="宋体" w:eastAsia="方正小标宋简体" w:cs="宋体"/>
                <w:color w:val="000000"/>
                <w:kern w:val="0"/>
                <w:sz w:val="24"/>
                <w:szCs w:val="28"/>
              </w:rPr>
            </w:pPr>
            <w:r>
              <w:rPr>
                <w:rFonts w:hint="eastAsia" w:ascii="方正小标宋简体" w:hAnsi="宋体" w:eastAsia="方正小标宋简体" w:cs="宋体"/>
                <w:color w:val="000000"/>
                <w:kern w:val="0"/>
                <w:sz w:val="24"/>
                <w:szCs w:val="28"/>
              </w:rPr>
              <w:t>港股通交易业务</w:t>
            </w: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27</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支持“竞价限价盘”；</w:t>
            </w:r>
          </w:p>
        </w:tc>
      </w:tr>
      <w:tr>
        <w:tblPrEx>
          <w:tblCellMar>
            <w:top w:w="0" w:type="dxa"/>
            <w:left w:w="108" w:type="dxa"/>
            <w:bottom w:w="0" w:type="dxa"/>
            <w:right w:w="108" w:type="dxa"/>
          </w:tblCellMar>
        </w:tblPrEx>
        <w:trPr>
          <w:trHeight w:val="454" w:hRule="atLeast"/>
          <w:jc w:val="center"/>
        </w:trPr>
        <w:tc>
          <w:tcPr>
            <w:tcW w:w="776" w:type="dxa"/>
            <w:vMerge w:val="continue"/>
            <w:tcBorders>
              <w:left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28</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支持“增强限价盘”；</w:t>
            </w:r>
          </w:p>
        </w:tc>
      </w:tr>
      <w:tr>
        <w:tblPrEx>
          <w:tblCellMar>
            <w:top w:w="0" w:type="dxa"/>
            <w:left w:w="108" w:type="dxa"/>
            <w:bottom w:w="0" w:type="dxa"/>
            <w:right w:w="108" w:type="dxa"/>
          </w:tblCellMar>
        </w:tblPrEx>
        <w:trPr>
          <w:trHeight w:val="419" w:hRule="atLeast"/>
          <w:jc w:val="center"/>
        </w:trPr>
        <w:tc>
          <w:tcPr>
            <w:tcW w:w="776" w:type="dxa"/>
            <w:vMerge w:val="continue"/>
            <w:tcBorders>
              <w:left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29</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支持回转交易；</w:t>
            </w:r>
          </w:p>
        </w:tc>
      </w:tr>
      <w:tr>
        <w:tblPrEx>
          <w:tblCellMar>
            <w:top w:w="0" w:type="dxa"/>
            <w:left w:w="108" w:type="dxa"/>
            <w:bottom w:w="0" w:type="dxa"/>
            <w:right w:w="108" w:type="dxa"/>
          </w:tblCellMar>
        </w:tblPrEx>
        <w:trPr>
          <w:trHeight w:val="411" w:hRule="atLeast"/>
          <w:jc w:val="center"/>
        </w:trPr>
        <w:tc>
          <w:tcPr>
            <w:tcW w:w="776" w:type="dxa"/>
            <w:vMerge w:val="continue"/>
            <w:tcBorders>
              <w:left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30</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支持资金前端控制；</w:t>
            </w:r>
          </w:p>
        </w:tc>
      </w:tr>
      <w:tr>
        <w:tblPrEx>
          <w:tblCellMar>
            <w:top w:w="0" w:type="dxa"/>
            <w:left w:w="108" w:type="dxa"/>
            <w:bottom w:w="0" w:type="dxa"/>
            <w:right w:w="108" w:type="dxa"/>
          </w:tblCellMar>
        </w:tblPrEx>
        <w:trPr>
          <w:trHeight w:val="416" w:hRule="atLeast"/>
          <w:jc w:val="center"/>
        </w:trPr>
        <w:tc>
          <w:tcPr>
            <w:tcW w:w="776" w:type="dxa"/>
            <w:vMerge w:val="continue"/>
            <w:tcBorders>
              <w:left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31</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不允许客户进行香港市场股票及股票ETF卖空操作；</w:t>
            </w:r>
          </w:p>
        </w:tc>
      </w:tr>
      <w:tr>
        <w:tblPrEx>
          <w:tblCellMar>
            <w:top w:w="0" w:type="dxa"/>
            <w:left w:w="108" w:type="dxa"/>
            <w:bottom w:w="0" w:type="dxa"/>
            <w:right w:w="108" w:type="dxa"/>
          </w:tblCellMar>
        </w:tblPrEx>
        <w:trPr>
          <w:trHeight w:val="422" w:hRule="atLeast"/>
          <w:jc w:val="center"/>
        </w:trPr>
        <w:tc>
          <w:tcPr>
            <w:tcW w:w="776" w:type="dxa"/>
            <w:vMerge w:val="continue"/>
            <w:tcBorders>
              <w:left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32</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支持港股通交易日12:30-13:00撤单；</w:t>
            </w:r>
          </w:p>
        </w:tc>
      </w:tr>
      <w:tr>
        <w:tblPrEx>
          <w:tblCellMar>
            <w:top w:w="0" w:type="dxa"/>
            <w:left w:w="108" w:type="dxa"/>
            <w:bottom w:w="0" w:type="dxa"/>
            <w:right w:w="108" w:type="dxa"/>
          </w:tblCellMar>
        </w:tblPrEx>
        <w:trPr>
          <w:trHeight w:val="502" w:hRule="atLeast"/>
          <w:jc w:val="center"/>
        </w:trPr>
        <w:tc>
          <w:tcPr>
            <w:tcW w:w="776" w:type="dxa"/>
            <w:vMerge w:val="continue"/>
            <w:tcBorders>
              <w:left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33</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支持港股通标的证券最小报价单位限制；</w:t>
            </w:r>
          </w:p>
        </w:tc>
      </w:tr>
      <w:tr>
        <w:tblPrEx>
          <w:tblCellMar>
            <w:top w:w="0" w:type="dxa"/>
            <w:left w:w="108" w:type="dxa"/>
            <w:bottom w:w="0" w:type="dxa"/>
            <w:right w:w="108" w:type="dxa"/>
          </w:tblCellMar>
        </w:tblPrEx>
        <w:trPr>
          <w:trHeight w:val="426" w:hRule="atLeast"/>
          <w:jc w:val="center"/>
        </w:trPr>
        <w:tc>
          <w:tcPr>
            <w:tcW w:w="776" w:type="dxa"/>
            <w:vMerge w:val="continue"/>
            <w:tcBorders>
              <w:left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34</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支持港股通标的证券交易单位的控制；</w:t>
            </w:r>
          </w:p>
        </w:tc>
      </w:tr>
      <w:tr>
        <w:tblPrEx>
          <w:tblCellMar>
            <w:top w:w="0" w:type="dxa"/>
            <w:left w:w="108" w:type="dxa"/>
            <w:bottom w:w="0" w:type="dxa"/>
            <w:right w:w="108" w:type="dxa"/>
          </w:tblCellMar>
        </w:tblPrEx>
        <w:trPr>
          <w:trHeight w:val="418" w:hRule="atLeast"/>
          <w:jc w:val="center"/>
        </w:trPr>
        <w:tc>
          <w:tcPr>
            <w:tcW w:w="776" w:type="dxa"/>
            <w:vMerge w:val="continue"/>
            <w:tcBorders>
              <w:left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35</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不允许客户买入零股、支持零股卖出；</w:t>
            </w:r>
          </w:p>
        </w:tc>
      </w:tr>
      <w:tr>
        <w:tblPrEx>
          <w:tblCellMar>
            <w:top w:w="0" w:type="dxa"/>
            <w:left w:w="108" w:type="dxa"/>
            <w:bottom w:w="0" w:type="dxa"/>
            <w:right w:w="108" w:type="dxa"/>
          </w:tblCellMar>
        </w:tblPrEx>
        <w:trPr>
          <w:trHeight w:val="448" w:hRule="atLeast"/>
          <w:jc w:val="center"/>
        </w:trPr>
        <w:tc>
          <w:tcPr>
            <w:tcW w:w="776" w:type="dxa"/>
            <w:vMerge w:val="continue"/>
            <w:tcBorders>
              <w:left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36</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未完成交收、当日有委托或有成交时，禁止转托管；</w:t>
            </w:r>
          </w:p>
        </w:tc>
      </w:tr>
      <w:tr>
        <w:tblPrEx>
          <w:tblCellMar>
            <w:top w:w="0" w:type="dxa"/>
            <w:left w:w="108" w:type="dxa"/>
            <w:bottom w:w="0" w:type="dxa"/>
            <w:right w:w="108" w:type="dxa"/>
          </w:tblCellMar>
        </w:tblPrEx>
        <w:trPr>
          <w:trHeight w:val="813" w:hRule="atLeast"/>
          <w:jc w:val="center"/>
        </w:trPr>
        <w:tc>
          <w:tcPr>
            <w:tcW w:w="776" w:type="dxa"/>
            <w:vMerge w:val="continue"/>
            <w:tcBorders>
              <w:left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37</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支持通过自动导入和维护调整，开盘前完成处理深交所转发的当日参考汇率数据；</w:t>
            </w:r>
          </w:p>
        </w:tc>
      </w:tr>
      <w:tr>
        <w:tblPrEx>
          <w:tblCellMar>
            <w:top w:w="0" w:type="dxa"/>
            <w:left w:w="108" w:type="dxa"/>
            <w:bottom w:w="0" w:type="dxa"/>
            <w:right w:w="108" w:type="dxa"/>
          </w:tblCellMar>
        </w:tblPrEx>
        <w:trPr>
          <w:trHeight w:val="1522" w:hRule="atLeast"/>
          <w:jc w:val="center"/>
        </w:trPr>
        <w:tc>
          <w:tcPr>
            <w:tcW w:w="776" w:type="dxa"/>
            <w:vMerge w:val="continue"/>
            <w:tcBorders>
              <w:left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38</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佣金税费设置包括印花税、交易征费、交易费、交易系统使用费、证券组合费、佣金等费用的设置，支持按分笔计算、支持最低、最高费用设置支持客户查询、打印交割单、对账单；</w:t>
            </w:r>
          </w:p>
        </w:tc>
      </w:tr>
      <w:tr>
        <w:tblPrEx>
          <w:tblCellMar>
            <w:top w:w="0" w:type="dxa"/>
            <w:left w:w="108" w:type="dxa"/>
            <w:bottom w:w="0" w:type="dxa"/>
            <w:right w:w="108" w:type="dxa"/>
          </w:tblCellMar>
        </w:tblPrEx>
        <w:trPr>
          <w:trHeight w:val="463" w:hRule="atLeast"/>
          <w:jc w:val="center"/>
        </w:trPr>
        <w:tc>
          <w:tcPr>
            <w:tcW w:w="776" w:type="dxa"/>
            <w:vMerge w:val="continue"/>
            <w:tcBorders>
              <w:left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39</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支持港股通交易日历、交收日历维护；</w:t>
            </w:r>
          </w:p>
        </w:tc>
      </w:tr>
      <w:tr>
        <w:tblPrEx>
          <w:tblCellMar>
            <w:top w:w="0" w:type="dxa"/>
            <w:left w:w="108" w:type="dxa"/>
            <w:bottom w:w="0" w:type="dxa"/>
            <w:right w:w="108" w:type="dxa"/>
          </w:tblCellMar>
        </w:tblPrEx>
        <w:trPr>
          <w:trHeight w:val="554" w:hRule="atLeast"/>
          <w:jc w:val="center"/>
        </w:trPr>
        <w:tc>
          <w:tcPr>
            <w:tcW w:w="77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40</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对港股通证券不设置涨跌幅限制。</w:t>
            </w:r>
          </w:p>
        </w:tc>
      </w:tr>
      <w:tr>
        <w:tblPrEx>
          <w:tblCellMar>
            <w:top w:w="0" w:type="dxa"/>
            <w:left w:w="108" w:type="dxa"/>
            <w:bottom w:w="0" w:type="dxa"/>
            <w:right w:w="108" w:type="dxa"/>
          </w:tblCellMar>
        </w:tblPrEx>
        <w:trPr>
          <w:trHeight w:val="380" w:hRule="atLeast"/>
          <w:jc w:val="center"/>
        </w:trPr>
        <w:tc>
          <w:tcPr>
            <w:tcW w:w="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24"/>
                <w:szCs w:val="28"/>
              </w:rPr>
            </w:pPr>
            <w:r>
              <w:rPr>
                <w:rFonts w:hint="eastAsia" w:ascii="方正小标宋简体" w:hAnsi="宋体" w:eastAsia="方正小标宋简体" w:cs="宋体"/>
                <w:color w:val="000000"/>
                <w:kern w:val="0"/>
                <w:sz w:val="24"/>
                <w:szCs w:val="28"/>
              </w:rPr>
              <w:t>类别</w:t>
            </w:r>
          </w:p>
        </w:tc>
        <w:tc>
          <w:tcPr>
            <w:tcW w:w="803"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小标宋简体" w:hAnsi="宋体" w:eastAsia="方正小标宋简体" w:cs="宋体"/>
                <w:color w:val="000000"/>
                <w:kern w:val="0"/>
                <w:sz w:val="24"/>
                <w:szCs w:val="30"/>
              </w:rPr>
            </w:pPr>
            <w:r>
              <w:rPr>
                <w:rFonts w:hint="eastAsia" w:ascii="方正小标宋简体" w:hAnsi="宋体" w:eastAsia="方正小标宋简体" w:cs="宋体"/>
                <w:color w:val="000000"/>
                <w:kern w:val="0"/>
                <w:sz w:val="24"/>
                <w:szCs w:val="30"/>
              </w:rPr>
              <w:t>序号</w:t>
            </w:r>
          </w:p>
        </w:tc>
        <w:tc>
          <w:tcPr>
            <w:tcW w:w="6257"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小标宋简体" w:hAnsi="宋体" w:eastAsia="方正小标宋简体" w:cs="宋体"/>
                <w:color w:val="000000"/>
                <w:kern w:val="0"/>
                <w:sz w:val="24"/>
                <w:szCs w:val="30"/>
              </w:rPr>
            </w:pPr>
            <w:r>
              <w:rPr>
                <w:rFonts w:hint="eastAsia" w:ascii="方正小标宋简体" w:hAnsi="宋体" w:eastAsia="方正小标宋简体" w:cs="宋体"/>
                <w:color w:val="000000"/>
                <w:kern w:val="0"/>
                <w:sz w:val="24"/>
                <w:szCs w:val="30"/>
              </w:rPr>
              <w:t>内容</w:t>
            </w:r>
          </w:p>
        </w:tc>
      </w:tr>
      <w:tr>
        <w:tblPrEx>
          <w:tblCellMar>
            <w:top w:w="0" w:type="dxa"/>
            <w:left w:w="108" w:type="dxa"/>
            <w:bottom w:w="0" w:type="dxa"/>
            <w:right w:w="108" w:type="dxa"/>
          </w:tblCellMar>
        </w:tblPrEx>
        <w:trPr>
          <w:trHeight w:val="368" w:hRule="atLeast"/>
          <w:jc w:val="center"/>
        </w:trPr>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24"/>
                <w:szCs w:val="28"/>
              </w:rPr>
            </w:pPr>
          </w:p>
        </w:tc>
        <w:tc>
          <w:tcPr>
            <w:tcW w:w="803"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方正小标宋简体" w:hAnsi="宋体" w:eastAsia="方正小标宋简体" w:cs="宋体"/>
                <w:color w:val="000000"/>
                <w:kern w:val="0"/>
                <w:sz w:val="24"/>
                <w:szCs w:val="30"/>
              </w:rPr>
            </w:pPr>
          </w:p>
        </w:tc>
        <w:tc>
          <w:tcPr>
            <w:tcW w:w="6257"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方正小标宋简体" w:hAnsi="宋体" w:eastAsia="方正小标宋简体" w:cs="宋体"/>
                <w:color w:val="000000"/>
                <w:kern w:val="0"/>
                <w:sz w:val="24"/>
                <w:szCs w:val="30"/>
              </w:rPr>
            </w:pPr>
          </w:p>
        </w:tc>
      </w:tr>
      <w:tr>
        <w:tblPrEx>
          <w:tblCellMar>
            <w:top w:w="0" w:type="dxa"/>
            <w:left w:w="108" w:type="dxa"/>
            <w:bottom w:w="0" w:type="dxa"/>
            <w:right w:w="108" w:type="dxa"/>
          </w:tblCellMar>
        </w:tblPrEx>
        <w:trPr>
          <w:trHeight w:val="300" w:hRule="atLeast"/>
          <w:jc w:val="center"/>
        </w:trPr>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24"/>
                <w:szCs w:val="28"/>
              </w:rPr>
            </w:pPr>
            <w:r>
              <w:rPr>
                <w:rFonts w:hint="eastAsia" w:ascii="方正小标宋简体" w:hAnsi="宋体" w:eastAsia="方正小标宋简体" w:cs="宋体"/>
                <w:color w:val="000000"/>
                <w:kern w:val="0"/>
                <w:sz w:val="24"/>
                <w:szCs w:val="28"/>
              </w:rPr>
              <w:t>规则制度</w:t>
            </w: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1</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spacing w:line="300" w:lineRule="exact"/>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制订了港股通业务账户管理相关规定；</w:t>
            </w:r>
          </w:p>
        </w:tc>
      </w:tr>
      <w:tr>
        <w:tblPrEx>
          <w:tblCellMar>
            <w:top w:w="0" w:type="dxa"/>
            <w:left w:w="108" w:type="dxa"/>
            <w:bottom w:w="0" w:type="dxa"/>
            <w:right w:w="108" w:type="dxa"/>
          </w:tblCellMar>
        </w:tblPrEx>
        <w:trPr>
          <w:trHeight w:val="293" w:hRule="atLeast"/>
          <w:jc w:val="center"/>
        </w:trPr>
        <w:tc>
          <w:tcPr>
            <w:tcW w:w="776" w:type="dxa"/>
            <w:vMerge w:val="continue"/>
            <w:tcBorders>
              <w:top w:val="nil"/>
              <w:left w:val="single" w:color="auto" w:sz="4" w:space="0"/>
              <w:bottom w:val="single" w:color="000000" w:sz="4" w:space="0"/>
              <w:right w:val="single" w:color="auto" w:sz="4" w:space="0"/>
            </w:tcBorders>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2</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spacing w:line="300" w:lineRule="exact"/>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制订了港股通业务交易结算相关规定；</w:t>
            </w:r>
          </w:p>
        </w:tc>
      </w:tr>
      <w:tr>
        <w:tblPrEx>
          <w:tblCellMar>
            <w:top w:w="0" w:type="dxa"/>
            <w:left w:w="108" w:type="dxa"/>
            <w:bottom w:w="0" w:type="dxa"/>
            <w:right w:w="108" w:type="dxa"/>
          </w:tblCellMar>
        </w:tblPrEx>
        <w:trPr>
          <w:trHeight w:val="229" w:hRule="atLeast"/>
          <w:jc w:val="center"/>
        </w:trPr>
        <w:tc>
          <w:tcPr>
            <w:tcW w:w="776" w:type="dxa"/>
            <w:vMerge w:val="continue"/>
            <w:tcBorders>
              <w:top w:val="nil"/>
              <w:left w:val="single" w:color="auto" w:sz="4" w:space="0"/>
              <w:bottom w:val="single" w:color="000000" w:sz="4" w:space="0"/>
              <w:right w:val="single" w:color="auto" w:sz="4" w:space="0"/>
            </w:tcBorders>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3</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spacing w:line="300" w:lineRule="exact"/>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制订了港股通业务资金划付相关规定；</w:t>
            </w:r>
          </w:p>
        </w:tc>
      </w:tr>
      <w:tr>
        <w:tblPrEx>
          <w:tblCellMar>
            <w:top w:w="0" w:type="dxa"/>
            <w:left w:w="108" w:type="dxa"/>
            <w:bottom w:w="0" w:type="dxa"/>
            <w:right w:w="108" w:type="dxa"/>
          </w:tblCellMar>
        </w:tblPrEx>
        <w:trPr>
          <w:trHeight w:val="307" w:hRule="atLeast"/>
          <w:jc w:val="center"/>
        </w:trPr>
        <w:tc>
          <w:tcPr>
            <w:tcW w:w="776" w:type="dxa"/>
            <w:vMerge w:val="continue"/>
            <w:tcBorders>
              <w:top w:val="nil"/>
              <w:left w:val="single" w:color="auto" w:sz="4" w:space="0"/>
              <w:bottom w:val="single" w:color="000000" w:sz="4" w:space="0"/>
              <w:right w:val="single" w:color="auto" w:sz="4" w:space="0"/>
            </w:tcBorders>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4</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spacing w:line="300" w:lineRule="exact"/>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制订了港股通业务公司行为处理相关规定；</w:t>
            </w:r>
          </w:p>
        </w:tc>
      </w:tr>
      <w:tr>
        <w:tblPrEx>
          <w:tblCellMar>
            <w:top w:w="0" w:type="dxa"/>
            <w:left w:w="108" w:type="dxa"/>
            <w:bottom w:w="0" w:type="dxa"/>
            <w:right w:w="108" w:type="dxa"/>
          </w:tblCellMar>
        </w:tblPrEx>
        <w:trPr>
          <w:trHeight w:val="301" w:hRule="atLeast"/>
          <w:jc w:val="center"/>
        </w:trPr>
        <w:tc>
          <w:tcPr>
            <w:tcW w:w="776" w:type="dxa"/>
            <w:vMerge w:val="continue"/>
            <w:tcBorders>
              <w:top w:val="nil"/>
              <w:left w:val="single" w:color="auto" w:sz="4" w:space="0"/>
              <w:bottom w:val="single" w:color="000000" w:sz="4" w:space="0"/>
              <w:right w:val="single" w:color="auto" w:sz="4" w:space="0"/>
            </w:tcBorders>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5</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spacing w:line="300" w:lineRule="exact"/>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制订了港股通业务结算风险管理相关规定；</w:t>
            </w:r>
          </w:p>
        </w:tc>
      </w:tr>
      <w:tr>
        <w:tblPrEx>
          <w:tblCellMar>
            <w:top w:w="0" w:type="dxa"/>
            <w:left w:w="108" w:type="dxa"/>
            <w:bottom w:w="0" w:type="dxa"/>
            <w:right w:w="108" w:type="dxa"/>
          </w:tblCellMar>
        </w:tblPrEx>
        <w:trPr>
          <w:trHeight w:val="507" w:hRule="atLeast"/>
          <w:jc w:val="center"/>
        </w:trPr>
        <w:tc>
          <w:tcPr>
            <w:tcW w:w="776" w:type="dxa"/>
            <w:vMerge w:val="continue"/>
            <w:tcBorders>
              <w:top w:val="nil"/>
              <w:left w:val="single" w:color="auto" w:sz="4" w:space="0"/>
              <w:bottom w:val="single" w:color="000000" w:sz="4" w:space="0"/>
              <w:right w:val="single" w:color="auto" w:sz="4" w:space="0"/>
            </w:tcBorders>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6</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spacing w:line="300" w:lineRule="exact"/>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制订了港股通业务投资者资金交收违约处置流程相关规定；</w:t>
            </w:r>
          </w:p>
        </w:tc>
      </w:tr>
      <w:tr>
        <w:tblPrEx>
          <w:tblCellMar>
            <w:top w:w="0" w:type="dxa"/>
            <w:left w:w="108" w:type="dxa"/>
            <w:bottom w:w="0" w:type="dxa"/>
            <w:right w:w="108" w:type="dxa"/>
          </w:tblCellMar>
        </w:tblPrEx>
        <w:trPr>
          <w:trHeight w:val="361" w:hRule="atLeast"/>
          <w:jc w:val="center"/>
        </w:trPr>
        <w:tc>
          <w:tcPr>
            <w:tcW w:w="776" w:type="dxa"/>
            <w:vMerge w:val="continue"/>
            <w:tcBorders>
              <w:top w:val="nil"/>
              <w:left w:val="single" w:color="auto" w:sz="4" w:space="0"/>
              <w:bottom w:val="single" w:color="000000" w:sz="4" w:space="0"/>
              <w:right w:val="single" w:color="auto" w:sz="4" w:space="0"/>
            </w:tcBorders>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7</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spacing w:line="300" w:lineRule="exact"/>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制订了异常情况处理流程相关规定；</w:t>
            </w:r>
          </w:p>
        </w:tc>
      </w:tr>
      <w:tr>
        <w:tblPrEx>
          <w:tblCellMar>
            <w:top w:w="0" w:type="dxa"/>
            <w:left w:w="108" w:type="dxa"/>
            <w:bottom w:w="0" w:type="dxa"/>
            <w:right w:w="108" w:type="dxa"/>
          </w:tblCellMar>
        </w:tblPrEx>
        <w:trPr>
          <w:trHeight w:val="477"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方正小标宋简体" w:hAnsi="宋体" w:eastAsia="方正小标宋简体" w:cs="宋体"/>
                <w:color w:val="000000"/>
                <w:kern w:val="0"/>
                <w:sz w:val="24"/>
                <w:szCs w:val="28"/>
              </w:rPr>
            </w:pPr>
            <w:r>
              <w:rPr>
                <w:rFonts w:hint="eastAsia" w:ascii="方正小标宋简体" w:hAnsi="宋体" w:eastAsia="方正小标宋简体" w:cs="宋体"/>
                <w:color w:val="000000"/>
                <w:kern w:val="0"/>
                <w:sz w:val="24"/>
                <w:szCs w:val="28"/>
              </w:rPr>
              <w:t>账户管理</w:t>
            </w: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8</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spacing w:line="300" w:lineRule="exact"/>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支持投资者开通/关闭港股通交易权限；</w:t>
            </w:r>
          </w:p>
        </w:tc>
      </w:tr>
      <w:tr>
        <w:tblPrEx>
          <w:tblCellMar>
            <w:top w:w="0" w:type="dxa"/>
            <w:left w:w="108" w:type="dxa"/>
            <w:bottom w:w="0" w:type="dxa"/>
            <w:right w:w="108" w:type="dxa"/>
          </w:tblCellMar>
        </w:tblPrEx>
        <w:trPr>
          <w:trHeight w:val="848" w:hRule="atLeast"/>
          <w:jc w:val="center"/>
        </w:trPr>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24"/>
                <w:szCs w:val="28"/>
              </w:rPr>
            </w:pPr>
            <w:r>
              <w:rPr>
                <w:rFonts w:hint="eastAsia" w:ascii="方正小标宋简体" w:hAnsi="宋体" w:eastAsia="方正小标宋简体" w:cs="宋体"/>
                <w:color w:val="000000"/>
                <w:kern w:val="0"/>
                <w:sz w:val="24"/>
                <w:szCs w:val="28"/>
              </w:rPr>
              <w:t>结算日常</w:t>
            </w: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9</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spacing w:line="300" w:lineRule="exact"/>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支持港股通业务清算：包括日常交易、风控资金、公司行为、证券组合费、非交易过户费用、其他特殊情形等；</w:t>
            </w:r>
          </w:p>
        </w:tc>
      </w:tr>
      <w:tr>
        <w:tblPrEx>
          <w:tblCellMar>
            <w:top w:w="0" w:type="dxa"/>
            <w:left w:w="108" w:type="dxa"/>
            <w:bottom w:w="0" w:type="dxa"/>
            <w:right w:w="108" w:type="dxa"/>
          </w:tblCellMar>
        </w:tblPrEx>
        <w:trPr>
          <w:trHeight w:val="416" w:hRule="atLeast"/>
          <w:jc w:val="center"/>
        </w:trPr>
        <w:tc>
          <w:tcPr>
            <w:tcW w:w="776" w:type="dxa"/>
            <w:vMerge w:val="continue"/>
            <w:tcBorders>
              <w:top w:val="nil"/>
              <w:left w:val="single" w:color="auto" w:sz="4" w:space="0"/>
              <w:bottom w:val="single" w:color="000000" w:sz="4" w:space="0"/>
              <w:right w:val="single" w:color="auto" w:sz="4" w:space="0"/>
            </w:tcBorders>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10</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spacing w:line="300" w:lineRule="exact"/>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支持清算结果（资金和股份）数据核对；</w:t>
            </w:r>
          </w:p>
        </w:tc>
      </w:tr>
      <w:tr>
        <w:tblPrEx>
          <w:tblCellMar>
            <w:top w:w="0" w:type="dxa"/>
            <w:left w:w="108" w:type="dxa"/>
            <w:bottom w:w="0" w:type="dxa"/>
            <w:right w:w="108" w:type="dxa"/>
          </w:tblCellMar>
        </w:tblPrEx>
        <w:trPr>
          <w:trHeight w:val="653" w:hRule="atLeast"/>
          <w:jc w:val="center"/>
        </w:trPr>
        <w:tc>
          <w:tcPr>
            <w:tcW w:w="776" w:type="dxa"/>
            <w:vMerge w:val="continue"/>
            <w:tcBorders>
              <w:top w:val="nil"/>
              <w:left w:val="single" w:color="auto" w:sz="4" w:space="0"/>
              <w:bottom w:val="single" w:color="000000" w:sz="4" w:space="0"/>
              <w:right w:val="single" w:color="auto" w:sz="4" w:space="0"/>
            </w:tcBorders>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11</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spacing w:line="300" w:lineRule="exact"/>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支持不同交收批次资金划付功能（包括风控资金划付安排）；</w:t>
            </w:r>
          </w:p>
        </w:tc>
      </w:tr>
      <w:tr>
        <w:tblPrEx>
          <w:tblCellMar>
            <w:top w:w="0" w:type="dxa"/>
            <w:left w:w="108" w:type="dxa"/>
            <w:bottom w:w="0" w:type="dxa"/>
            <w:right w:w="108" w:type="dxa"/>
          </w:tblCellMar>
        </w:tblPrEx>
        <w:trPr>
          <w:trHeight w:val="351" w:hRule="atLeast"/>
          <w:jc w:val="center"/>
        </w:trPr>
        <w:tc>
          <w:tcPr>
            <w:tcW w:w="776" w:type="dxa"/>
            <w:vMerge w:val="continue"/>
            <w:tcBorders>
              <w:top w:val="nil"/>
              <w:left w:val="single" w:color="auto" w:sz="4" w:space="0"/>
              <w:bottom w:val="single" w:color="000000" w:sz="4" w:space="0"/>
              <w:right w:val="single" w:color="auto" w:sz="4" w:space="0"/>
            </w:tcBorders>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12</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spacing w:line="300" w:lineRule="exact"/>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支持公司行为处理（包括客户意愿的征集和发送）；</w:t>
            </w:r>
          </w:p>
        </w:tc>
      </w:tr>
      <w:tr>
        <w:tblPrEx>
          <w:tblCellMar>
            <w:top w:w="0" w:type="dxa"/>
            <w:left w:w="108" w:type="dxa"/>
            <w:bottom w:w="0" w:type="dxa"/>
            <w:right w:w="108" w:type="dxa"/>
          </w:tblCellMar>
        </w:tblPrEx>
        <w:trPr>
          <w:trHeight w:val="380" w:hRule="atLeast"/>
          <w:jc w:val="center"/>
        </w:trPr>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24"/>
                <w:szCs w:val="28"/>
              </w:rPr>
            </w:pPr>
            <w:r>
              <w:rPr>
                <w:rFonts w:hint="eastAsia" w:ascii="方正小标宋简体" w:hAnsi="宋体" w:eastAsia="方正小标宋简体" w:cs="宋体"/>
                <w:color w:val="000000"/>
                <w:kern w:val="0"/>
                <w:sz w:val="24"/>
                <w:szCs w:val="28"/>
              </w:rPr>
              <w:t>结算风控</w:t>
            </w: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13</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spacing w:line="300" w:lineRule="exact"/>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支持延迟交收处理；</w:t>
            </w:r>
          </w:p>
        </w:tc>
      </w:tr>
      <w:tr>
        <w:tblPrEx>
          <w:tblCellMar>
            <w:top w:w="0" w:type="dxa"/>
            <w:left w:w="108" w:type="dxa"/>
            <w:bottom w:w="0" w:type="dxa"/>
            <w:right w:w="108" w:type="dxa"/>
          </w:tblCellMar>
        </w:tblPrEx>
        <w:trPr>
          <w:trHeight w:val="380" w:hRule="atLeast"/>
          <w:jc w:val="center"/>
        </w:trPr>
        <w:tc>
          <w:tcPr>
            <w:tcW w:w="776" w:type="dxa"/>
            <w:vMerge w:val="continue"/>
            <w:tcBorders>
              <w:top w:val="nil"/>
              <w:left w:val="single" w:color="auto" w:sz="4" w:space="0"/>
              <w:bottom w:val="single" w:color="000000" w:sz="4" w:space="0"/>
              <w:right w:val="single" w:color="auto" w:sz="4" w:space="0"/>
            </w:tcBorders>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14</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spacing w:line="300" w:lineRule="exact"/>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支持汇率风险管理；</w:t>
            </w:r>
          </w:p>
        </w:tc>
      </w:tr>
      <w:tr>
        <w:tblPrEx>
          <w:tblCellMar>
            <w:top w:w="0" w:type="dxa"/>
            <w:left w:w="108" w:type="dxa"/>
            <w:bottom w:w="0" w:type="dxa"/>
            <w:right w:w="108" w:type="dxa"/>
          </w:tblCellMar>
        </w:tblPrEx>
        <w:trPr>
          <w:trHeight w:val="380" w:hRule="atLeast"/>
          <w:jc w:val="center"/>
        </w:trPr>
        <w:tc>
          <w:tcPr>
            <w:tcW w:w="776" w:type="dxa"/>
            <w:vMerge w:val="continue"/>
            <w:tcBorders>
              <w:top w:val="nil"/>
              <w:left w:val="single" w:color="auto" w:sz="4" w:space="0"/>
              <w:bottom w:val="single" w:color="000000" w:sz="4" w:space="0"/>
              <w:right w:val="single" w:color="auto" w:sz="4" w:space="0"/>
            </w:tcBorders>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15</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spacing w:line="300" w:lineRule="exact"/>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支持客户资金透支的管理；</w:t>
            </w:r>
          </w:p>
        </w:tc>
      </w:tr>
      <w:tr>
        <w:tblPrEx>
          <w:tblCellMar>
            <w:top w:w="0" w:type="dxa"/>
            <w:left w:w="108" w:type="dxa"/>
            <w:bottom w:w="0" w:type="dxa"/>
            <w:right w:w="108" w:type="dxa"/>
          </w:tblCellMar>
        </w:tblPrEx>
        <w:trPr>
          <w:trHeight w:val="351" w:hRule="atLeast"/>
          <w:jc w:val="center"/>
        </w:trPr>
        <w:tc>
          <w:tcPr>
            <w:tcW w:w="776" w:type="dxa"/>
            <w:vMerge w:val="continue"/>
            <w:tcBorders>
              <w:top w:val="nil"/>
              <w:left w:val="single" w:color="auto" w:sz="4" w:space="0"/>
              <w:bottom w:val="single" w:color="000000" w:sz="4" w:space="0"/>
              <w:right w:val="single" w:color="auto" w:sz="4" w:space="0"/>
            </w:tcBorders>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16</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spacing w:line="300" w:lineRule="exact"/>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支持港股通卖出证券资金的可用控制；</w:t>
            </w:r>
          </w:p>
        </w:tc>
      </w:tr>
      <w:tr>
        <w:tblPrEx>
          <w:tblCellMar>
            <w:top w:w="0" w:type="dxa"/>
            <w:left w:w="108" w:type="dxa"/>
            <w:bottom w:w="0" w:type="dxa"/>
            <w:right w:w="108" w:type="dxa"/>
          </w:tblCellMar>
        </w:tblPrEx>
        <w:trPr>
          <w:trHeight w:val="50" w:hRule="atLeast"/>
          <w:jc w:val="center"/>
        </w:trPr>
        <w:tc>
          <w:tcPr>
            <w:tcW w:w="776" w:type="dxa"/>
            <w:vMerge w:val="continue"/>
            <w:tcBorders>
              <w:top w:val="nil"/>
              <w:left w:val="single" w:color="auto" w:sz="4" w:space="0"/>
              <w:bottom w:val="single" w:color="000000" w:sz="4" w:space="0"/>
              <w:right w:val="single" w:color="auto" w:sz="4" w:space="0"/>
            </w:tcBorders>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17</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spacing w:line="300" w:lineRule="exact"/>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支持汇率波动导致的客户交收资金违约处理；</w:t>
            </w:r>
          </w:p>
        </w:tc>
      </w:tr>
      <w:tr>
        <w:tblPrEx>
          <w:tblCellMar>
            <w:top w:w="0" w:type="dxa"/>
            <w:left w:w="108" w:type="dxa"/>
            <w:bottom w:w="0" w:type="dxa"/>
            <w:right w:w="108" w:type="dxa"/>
          </w:tblCellMar>
        </w:tblPrEx>
        <w:trPr>
          <w:trHeight w:val="473" w:hRule="atLeast"/>
          <w:jc w:val="center"/>
        </w:trPr>
        <w:tc>
          <w:tcPr>
            <w:tcW w:w="776" w:type="dxa"/>
            <w:vMerge w:val="continue"/>
            <w:tcBorders>
              <w:top w:val="nil"/>
              <w:left w:val="single" w:color="auto" w:sz="4" w:space="0"/>
              <w:bottom w:val="single" w:color="000000" w:sz="4" w:space="0"/>
              <w:right w:val="single" w:color="auto" w:sz="4" w:space="0"/>
            </w:tcBorders>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18</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spacing w:line="300" w:lineRule="exact"/>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支持香港市场股票及股票ETF延迟交收导致的客户交收资金违约处理；</w:t>
            </w:r>
          </w:p>
        </w:tc>
      </w:tr>
      <w:tr>
        <w:tblPrEx>
          <w:tblCellMar>
            <w:top w:w="0" w:type="dxa"/>
            <w:left w:w="108" w:type="dxa"/>
            <w:bottom w:w="0" w:type="dxa"/>
            <w:right w:w="108" w:type="dxa"/>
          </w:tblCellMar>
        </w:tblPrEx>
        <w:trPr>
          <w:trHeight w:val="409" w:hRule="atLeast"/>
          <w:jc w:val="center"/>
        </w:trPr>
        <w:tc>
          <w:tcPr>
            <w:tcW w:w="776" w:type="dxa"/>
            <w:vMerge w:val="continue"/>
            <w:tcBorders>
              <w:top w:val="nil"/>
              <w:left w:val="single" w:color="auto" w:sz="4" w:space="0"/>
              <w:bottom w:val="single" w:color="000000" w:sz="4" w:space="0"/>
              <w:right w:val="single" w:color="auto" w:sz="4" w:space="0"/>
            </w:tcBorders>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19</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spacing w:line="300" w:lineRule="exact"/>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支持证券组合费收取导致的客户交收资金违约处理；</w:t>
            </w:r>
          </w:p>
        </w:tc>
      </w:tr>
      <w:tr>
        <w:tblPrEx>
          <w:tblCellMar>
            <w:top w:w="0" w:type="dxa"/>
            <w:left w:w="108" w:type="dxa"/>
            <w:bottom w:w="0" w:type="dxa"/>
            <w:right w:w="108" w:type="dxa"/>
          </w:tblCellMar>
        </w:tblPrEx>
        <w:trPr>
          <w:trHeight w:val="712" w:hRule="atLeast"/>
          <w:jc w:val="center"/>
        </w:trPr>
        <w:tc>
          <w:tcPr>
            <w:tcW w:w="776" w:type="dxa"/>
            <w:vMerge w:val="restart"/>
            <w:tcBorders>
              <w:top w:val="nil"/>
              <w:left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24"/>
                <w:szCs w:val="28"/>
              </w:rPr>
            </w:pPr>
            <w:r>
              <w:rPr>
                <w:rFonts w:hint="eastAsia" w:ascii="方正小标宋简体" w:hAnsi="宋体" w:eastAsia="方正小标宋简体" w:cs="宋体"/>
                <w:color w:val="000000"/>
                <w:kern w:val="0"/>
                <w:sz w:val="24"/>
                <w:szCs w:val="28"/>
              </w:rPr>
              <w:t>结算技术系统</w:t>
            </w: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20</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spacing w:line="300" w:lineRule="exact"/>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支持柜台系统或网上交易系统与中国结算实时对接，支持公司行为业务的实时申报及实时查询功能；</w:t>
            </w:r>
          </w:p>
        </w:tc>
      </w:tr>
      <w:tr>
        <w:tblPrEx>
          <w:tblCellMar>
            <w:top w:w="0" w:type="dxa"/>
            <w:left w:w="108" w:type="dxa"/>
            <w:bottom w:w="0" w:type="dxa"/>
            <w:right w:w="108" w:type="dxa"/>
          </w:tblCellMar>
        </w:tblPrEx>
        <w:trPr>
          <w:trHeight w:val="694" w:hRule="atLeast"/>
          <w:jc w:val="center"/>
        </w:trPr>
        <w:tc>
          <w:tcPr>
            <w:tcW w:w="776" w:type="dxa"/>
            <w:vMerge w:val="continue"/>
            <w:tcBorders>
              <w:left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21</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spacing w:line="300" w:lineRule="exact"/>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系统能根据文件发送结束标志接收中国结算信箱相关文件；系统能对日终文件自动、准确的进行清算交收处理；</w:t>
            </w:r>
          </w:p>
        </w:tc>
      </w:tr>
      <w:tr>
        <w:tblPrEx>
          <w:tblCellMar>
            <w:top w:w="0" w:type="dxa"/>
            <w:left w:w="108" w:type="dxa"/>
            <w:bottom w:w="0" w:type="dxa"/>
            <w:right w:w="108" w:type="dxa"/>
          </w:tblCellMar>
        </w:tblPrEx>
        <w:trPr>
          <w:trHeight w:val="722" w:hRule="atLeast"/>
          <w:jc w:val="center"/>
        </w:trPr>
        <w:tc>
          <w:tcPr>
            <w:tcW w:w="776" w:type="dxa"/>
            <w:vMerge w:val="continue"/>
            <w:tcBorders>
              <w:left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22</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spacing w:line="300" w:lineRule="exact"/>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有清算系统的冗余灾备系统，能够在发生宕机、掉电或其他不可抗力时及时恢复；</w:t>
            </w:r>
          </w:p>
        </w:tc>
      </w:tr>
      <w:tr>
        <w:tblPrEx>
          <w:tblCellMar>
            <w:top w:w="0" w:type="dxa"/>
            <w:left w:w="108" w:type="dxa"/>
            <w:bottom w:w="0" w:type="dxa"/>
            <w:right w:w="108" w:type="dxa"/>
          </w:tblCellMar>
        </w:tblPrEx>
        <w:trPr>
          <w:trHeight w:val="722" w:hRule="atLeast"/>
          <w:jc w:val="center"/>
        </w:trPr>
        <w:tc>
          <w:tcPr>
            <w:tcW w:w="77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23</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系统对中国结算的日终文件留有备份；并支持在系统出错或意外中断等情况下根据备份日终文件重新进行清算。</w:t>
            </w:r>
          </w:p>
        </w:tc>
      </w:tr>
      <w:tr>
        <w:tblPrEx>
          <w:tblCellMar>
            <w:top w:w="0" w:type="dxa"/>
            <w:left w:w="108" w:type="dxa"/>
            <w:bottom w:w="0" w:type="dxa"/>
            <w:right w:w="108" w:type="dxa"/>
          </w:tblCellMar>
        </w:tblPrEx>
        <w:trPr>
          <w:trHeight w:val="415" w:hRule="atLeast"/>
          <w:jc w:val="center"/>
        </w:trPr>
        <w:tc>
          <w:tcPr>
            <w:tcW w:w="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24"/>
                <w:szCs w:val="28"/>
              </w:rPr>
            </w:pPr>
            <w:r>
              <w:rPr>
                <w:rFonts w:hint="eastAsia" w:ascii="方正小标宋简体" w:hAnsi="宋体" w:eastAsia="方正小标宋简体" w:cs="宋体"/>
                <w:color w:val="000000"/>
                <w:kern w:val="0"/>
                <w:sz w:val="24"/>
                <w:szCs w:val="28"/>
              </w:rPr>
              <w:t>类别</w:t>
            </w:r>
          </w:p>
        </w:tc>
        <w:tc>
          <w:tcPr>
            <w:tcW w:w="803"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小标宋简体" w:hAnsi="宋体" w:eastAsia="方正小标宋简体" w:cs="宋体"/>
                <w:color w:val="000000"/>
                <w:kern w:val="0"/>
                <w:sz w:val="24"/>
                <w:szCs w:val="30"/>
              </w:rPr>
            </w:pPr>
            <w:r>
              <w:rPr>
                <w:rFonts w:hint="eastAsia" w:ascii="方正小标宋简体" w:hAnsi="宋体" w:eastAsia="方正小标宋简体" w:cs="宋体"/>
                <w:color w:val="000000"/>
                <w:kern w:val="0"/>
                <w:sz w:val="24"/>
                <w:szCs w:val="30"/>
              </w:rPr>
              <w:t>序号</w:t>
            </w:r>
          </w:p>
        </w:tc>
        <w:tc>
          <w:tcPr>
            <w:tcW w:w="6257"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小标宋简体" w:hAnsi="宋体" w:eastAsia="方正小标宋简体" w:cs="宋体"/>
                <w:color w:val="000000"/>
                <w:kern w:val="0"/>
                <w:sz w:val="24"/>
                <w:szCs w:val="30"/>
              </w:rPr>
            </w:pPr>
            <w:r>
              <w:rPr>
                <w:rFonts w:hint="eastAsia" w:ascii="方正小标宋简体" w:hAnsi="宋体" w:eastAsia="方正小标宋简体" w:cs="宋体"/>
                <w:color w:val="000000"/>
                <w:kern w:val="0"/>
                <w:sz w:val="24"/>
                <w:szCs w:val="30"/>
              </w:rPr>
              <w:t>内容</w:t>
            </w:r>
          </w:p>
        </w:tc>
      </w:tr>
      <w:tr>
        <w:tblPrEx>
          <w:tblCellMar>
            <w:top w:w="0" w:type="dxa"/>
            <w:left w:w="108" w:type="dxa"/>
            <w:bottom w:w="0" w:type="dxa"/>
            <w:right w:w="108" w:type="dxa"/>
          </w:tblCellMar>
        </w:tblPrEx>
        <w:trPr>
          <w:trHeight w:val="421" w:hRule="atLeast"/>
          <w:jc w:val="center"/>
        </w:trPr>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24"/>
                <w:szCs w:val="28"/>
              </w:rPr>
            </w:pPr>
          </w:p>
        </w:tc>
        <w:tc>
          <w:tcPr>
            <w:tcW w:w="803"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方正小标宋简体" w:hAnsi="宋体" w:eastAsia="方正小标宋简体" w:cs="宋体"/>
                <w:color w:val="000000"/>
                <w:kern w:val="0"/>
                <w:sz w:val="24"/>
                <w:szCs w:val="30"/>
              </w:rPr>
            </w:pPr>
          </w:p>
        </w:tc>
        <w:tc>
          <w:tcPr>
            <w:tcW w:w="6257"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方正小标宋简体" w:hAnsi="宋体" w:eastAsia="方正小标宋简体" w:cs="宋体"/>
                <w:color w:val="000000"/>
                <w:kern w:val="0"/>
                <w:sz w:val="24"/>
                <w:szCs w:val="30"/>
              </w:rPr>
            </w:pPr>
          </w:p>
        </w:tc>
      </w:tr>
      <w:tr>
        <w:tblPrEx>
          <w:tblCellMar>
            <w:top w:w="0" w:type="dxa"/>
            <w:left w:w="108" w:type="dxa"/>
            <w:bottom w:w="0" w:type="dxa"/>
            <w:right w:w="108" w:type="dxa"/>
          </w:tblCellMar>
        </w:tblPrEx>
        <w:trPr>
          <w:trHeight w:val="1408" w:hRule="atLeast"/>
          <w:jc w:val="center"/>
        </w:trPr>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24"/>
                <w:szCs w:val="28"/>
              </w:rPr>
            </w:pPr>
            <w:r>
              <w:rPr>
                <w:rFonts w:hint="eastAsia" w:ascii="方正小标宋简体" w:hAnsi="宋体" w:eastAsia="方正小标宋简体" w:cs="宋体"/>
                <w:color w:val="000000"/>
                <w:kern w:val="0"/>
                <w:sz w:val="24"/>
                <w:szCs w:val="28"/>
              </w:rPr>
              <w:t>建设部署</w:t>
            </w: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1</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制订了系统建设方案，包括建设目标、原则；整体架构、功能、各系统间的逻辑关系；各相关系统（包含网上交易终端、清算系统、港股通交易系统、风控系统等）的技术架构、业务逻辑、数据流转；系统建设计划；</w:t>
            </w:r>
          </w:p>
        </w:tc>
      </w:tr>
      <w:tr>
        <w:tblPrEx>
          <w:tblCellMar>
            <w:top w:w="0" w:type="dxa"/>
            <w:left w:w="108" w:type="dxa"/>
            <w:bottom w:w="0" w:type="dxa"/>
            <w:right w:w="108" w:type="dxa"/>
          </w:tblCellMar>
        </w:tblPrEx>
        <w:trPr>
          <w:trHeight w:val="1162" w:hRule="atLeast"/>
          <w:jc w:val="center"/>
        </w:trPr>
        <w:tc>
          <w:tcPr>
            <w:tcW w:w="776" w:type="dxa"/>
            <w:vMerge w:val="continue"/>
            <w:tcBorders>
              <w:top w:val="nil"/>
              <w:left w:val="single" w:color="auto" w:sz="4" w:space="0"/>
              <w:bottom w:val="single" w:color="000000" w:sz="4" w:space="0"/>
              <w:right w:val="single" w:color="auto" w:sz="4" w:space="0"/>
            </w:tcBorders>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2</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各交付物所涉系统覆盖港股通业务平台前、中、后台各业务系统（如网上交易终端、清算系统、港股通交易系统、风控系统等）；</w:t>
            </w:r>
          </w:p>
        </w:tc>
      </w:tr>
      <w:tr>
        <w:tblPrEx>
          <w:tblCellMar>
            <w:top w:w="0" w:type="dxa"/>
            <w:left w:w="108" w:type="dxa"/>
            <w:bottom w:w="0" w:type="dxa"/>
            <w:right w:w="108" w:type="dxa"/>
          </w:tblCellMar>
        </w:tblPrEx>
        <w:trPr>
          <w:trHeight w:val="665" w:hRule="atLeast"/>
          <w:jc w:val="center"/>
        </w:trPr>
        <w:tc>
          <w:tcPr>
            <w:tcW w:w="776" w:type="dxa"/>
            <w:vMerge w:val="continue"/>
            <w:tcBorders>
              <w:top w:val="nil"/>
              <w:left w:val="single" w:color="auto" w:sz="4" w:space="0"/>
              <w:bottom w:val="single" w:color="000000" w:sz="4" w:space="0"/>
              <w:right w:val="single" w:color="auto" w:sz="4" w:space="0"/>
            </w:tcBorders>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3</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有各系统部署图及网络拓扑图，包括硬件配置清单、软件配置清单、网络配置清单；</w:t>
            </w:r>
          </w:p>
        </w:tc>
      </w:tr>
      <w:tr>
        <w:tblPrEx>
          <w:tblCellMar>
            <w:top w:w="0" w:type="dxa"/>
            <w:left w:w="108" w:type="dxa"/>
            <w:bottom w:w="0" w:type="dxa"/>
            <w:right w:w="108" w:type="dxa"/>
          </w:tblCellMar>
        </w:tblPrEx>
        <w:trPr>
          <w:trHeight w:val="510" w:hRule="atLeast"/>
          <w:jc w:val="center"/>
        </w:trPr>
        <w:tc>
          <w:tcPr>
            <w:tcW w:w="776" w:type="dxa"/>
            <w:vMerge w:val="continue"/>
            <w:tcBorders>
              <w:top w:val="nil"/>
              <w:left w:val="single" w:color="auto" w:sz="4" w:space="0"/>
              <w:bottom w:val="single" w:color="000000" w:sz="4" w:space="0"/>
              <w:right w:val="single" w:color="auto" w:sz="4" w:space="0"/>
            </w:tcBorders>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4</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有测试文档，至少包括了测试用例和测试报告；</w:t>
            </w:r>
          </w:p>
        </w:tc>
      </w:tr>
      <w:tr>
        <w:tblPrEx>
          <w:tblCellMar>
            <w:top w:w="0" w:type="dxa"/>
            <w:left w:w="108" w:type="dxa"/>
            <w:bottom w:w="0" w:type="dxa"/>
            <w:right w:w="108" w:type="dxa"/>
          </w:tblCellMar>
        </w:tblPrEx>
        <w:trPr>
          <w:trHeight w:val="1442" w:hRule="atLeast"/>
          <w:jc w:val="center"/>
        </w:trPr>
        <w:tc>
          <w:tcPr>
            <w:tcW w:w="776" w:type="dxa"/>
            <w:vMerge w:val="continue"/>
            <w:tcBorders>
              <w:top w:val="nil"/>
              <w:left w:val="single" w:color="auto" w:sz="4" w:space="0"/>
              <w:bottom w:val="single" w:color="000000" w:sz="4" w:space="0"/>
              <w:right w:val="single" w:color="auto" w:sz="4" w:space="0"/>
            </w:tcBorders>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5</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制订了培训计划，系统上线前对系统管理人员、系统运维操作人员进行涵盖港股通业务知识、系统架构与功能、运维安全保障、应急备份措施的培训，并对培训内容、培训人员情况进行记录；</w:t>
            </w:r>
          </w:p>
        </w:tc>
      </w:tr>
      <w:tr>
        <w:tblPrEx>
          <w:tblCellMar>
            <w:top w:w="0" w:type="dxa"/>
            <w:left w:w="108" w:type="dxa"/>
            <w:bottom w:w="0" w:type="dxa"/>
            <w:right w:w="108" w:type="dxa"/>
          </w:tblCellMar>
        </w:tblPrEx>
        <w:trPr>
          <w:trHeight w:val="688" w:hRule="atLeast"/>
          <w:jc w:val="center"/>
        </w:trPr>
        <w:tc>
          <w:tcPr>
            <w:tcW w:w="776" w:type="dxa"/>
            <w:vMerge w:val="continue"/>
            <w:tcBorders>
              <w:top w:val="nil"/>
              <w:left w:val="single" w:color="auto" w:sz="4" w:space="0"/>
              <w:bottom w:val="single" w:color="000000" w:sz="4" w:space="0"/>
              <w:right w:val="single" w:color="auto" w:sz="4" w:space="0"/>
            </w:tcBorders>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6</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交付系统安装配置说明、用户使用手册、运维操作手册、备份方案、故障处理与应急手册等；</w:t>
            </w:r>
          </w:p>
        </w:tc>
      </w:tr>
      <w:tr>
        <w:tblPrEx>
          <w:tblCellMar>
            <w:top w:w="0" w:type="dxa"/>
            <w:left w:w="108" w:type="dxa"/>
            <w:bottom w:w="0" w:type="dxa"/>
            <w:right w:w="108" w:type="dxa"/>
          </w:tblCellMar>
        </w:tblPrEx>
        <w:trPr>
          <w:trHeight w:val="967" w:hRule="atLeast"/>
          <w:jc w:val="center"/>
        </w:trPr>
        <w:tc>
          <w:tcPr>
            <w:tcW w:w="776" w:type="dxa"/>
            <w:vMerge w:val="restart"/>
            <w:tcBorders>
              <w:top w:val="nil"/>
              <w:left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24"/>
                <w:szCs w:val="28"/>
              </w:rPr>
            </w:pPr>
            <w:r>
              <w:rPr>
                <w:rFonts w:hint="eastAsia" w:ascii="方正小标宋简体" w:hAnsi="宋体" w:eastAsia="方正小标宋简体" w:cs="宋体"/>
                <w:color w:val="000000"/>
                <w:kern w:val="0"/>
                <w:sz w:val="24"/>
                <w:szCs w:val="28"/>
              </w:rPr>
              <w:t>运维管理</w:t>
            </w: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7</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配备足够港股通运维人员（包括灾难备份中心），关键事务岗位配备多人共同管理，建立重要运维岗位的双人、双职、双责制，并加强对单人单岗的监控；</w:t>
            </w:r>
          </w:p>
        </w:tc>
      </w:tr>
      <w:tr>
        <w:tblPrEx>
          <w:tblCellMar>
            <w:top w:w="0" w:type="dxa"/>
            <w:left w:w="108" w:type="dxa"/>
            <w:bottom w:w="0" w:type="dxa"/>
            <w:right w:w="108" w:type="dxa"/>
          </w:tblCellMar>
        </w:tblPrEx>
        <w:trPr>
          <w:trHeight w:val="768" w:hRule="atLeast"/>
          <w:jc w:val="center"/>
        </w:trPr>
        <w:tc>
          <w:tcPr>
            <w:tcW w:w="776" w:type="dxa"/>
            <w:vMerge w:val="continue"/>
            <w:tcBorders>
              <w:left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8</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定期对各个岗位的人员进行安全技能及安全认知的考核，考核至少每年一次；</w:t>
            </w:r>
          </w:p>
        </w:tc>
      </w:tr>
      <w:tr>
        <w:tblPrEx>
          <w:tblCellMar>
            <w:top w:w="0" w:type="dxa"/>
            <w:left w:w="108" w:type="dxa"/>
            <w:bottom w:w="0" w:type="dxa"/>
            <w:right w:w="108" w:type="dxa"/>
          </w:tblCellMar>
        </w:tblPrEx>
        <w:trPr>
          <w:trHeight w:val="694" w:hRule="atLeast"/>
          <w:jc w:val="center"/>
        </w:trPr>
        <w:tc>
          <w:tcPr>
            <w:tcW w:w="776" w:type="dxa"/>
            <w:vMerge w:val="continue"/>
            <w:tcBorders>
              <w:left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9</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有规范的系统上线、软件升级和变更、系统设置变更流程，并留存相应的升级或变更记录；</w:t>
            </w:r>
          </w:p>
        </w:tc>
      </w:tr>
      <w:tr>
        <w:tblPrEx>
          <w:tblCellMar>
            <w:top w:w="0" w:type="dxa"/>
            <w:left w:w="108" w:type="dxa"/>
            <w:bottom w:w="0" w:type="dxa"/>
            <w:right w:w="108" w:type="dxa"/>
          </w:tblCellMar>
        </w:tblPrEx>
        <w:trPr>
          <w:trHeight w:val="1103" w:hRule="atLeast"/>
          <w:jc w:val="center"/>
        </w:trPr>
        <w:tc>
          <w:tcPr>
            <w:tcW w:w="776" w:type="dxa"/>
            <w:vMerge w:val="continue"/>
            <w:tcBorders>
              <w:left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10</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有规范化的日常操作流程，有关键操作复核机制，有详细的操作日志（包括重要的日常操作、运行维护记录、参数的设置和修改等内容），及时备份参数文件；</w:t>
            </w:r>
          </w:p>
        </w:tc>
      </w:tr>
      <w:tr>
        <w:tblPrEx>
          <w:tblCellMar>
            <w:top w:w="0" w:type="dxa"/>
            <w:left w:w="108" w:type="dxa"/>
            <w:bottom w:w="0" w:type="dxa"/>
            <w:right w:w="108" w:type="dxa"/>
          </w:tblCellMar>
        </w:tblPrEx>
        <w:trPr>
          <w:trHeight w:val="694" w:hRule="atLeast"/>
          <w:jc w:val="center"/>
        </w:trPr>
        <w:tc>
          <w:tcPr>
            <w:tcW w:w="776" w:type="dxa"/>
            <w:vMerge w:val="continue"/>
            <w:tcBorders>
              <w:left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11</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有规范化的故障处理流程，有详细的故障日志（包括故障发生的时间、范围、现象、处理结果和处理人员等内容）；</w:t>
            </w:r>
          </w:p>
        </w:tc>
      </w:tr>
      <w:tr>
        <w:tblPrEx>
          <w:tblCellMar>
            <w:top w:w="0" w:type="dxa"/>
            <w:left w:w="108" w:type="dxa"/>
            <w:bottom w:w="0" w:type="dxa"/>
            <w:right w:w="108" w:type="dxa"/>
          </w:tblCellMar>
        </w:tblPrEx>
        <w:trPr>
          <w:trHeight w:val="694" w:hRule="atLeast"/>
          <w:jc w:val="center"/>
        </w:trPr>
        <w:tc>
          <w:tcPr>
            <w:tcW w:w="776" w:type="dxa"/>
            <w:vMerge w:val="continue"/>
            <w:tcBorders>
              <w:left w:val="single" w:color="auto" w:sz="4" w:space="0"/>
              <w:bottom w:val="single" w:color="000000"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12</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制订了应急预案，并定期组织运维人员应急演练，留存演练记录；</w:t>
            </w:r>
          </w:p>
        </w:tc>
      </w:tr>
      <w:tr>
        <w:tblPrEx>
          <w:tblCellMar>
            <w:top w:w="0" w:type="dxa"/>
            <w:left w:w="108" w:type="dxa"/>
            <w:bottom w:w="0" w:type="dxa"/>
            <w:right w:w="108" w:type="dxa"/>
          </w:tblCellMar>
        </w:tblPrEx>
        <w:trPr>
          <w:trHeight w:val="415" w:hRule="atLeast"/>
          <w:jc w:val="center"/>
        </w:trPr>
        <w:tc>
          <w:tcPr>
            <w:tcW w:w="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24"/>
                <w:szCs w:val="28"/>
              </w:rPr>
            </w:pPr>
            <w:r>
              <w:rPr>
                <w:rFonts w:hint="eastAsia" w:ascii="方正小标宋简体" w:hAnsi="宋体" w:eastAsia="方正小标宋简体" w:cs="宋体"/>
                <w:color w:val="000000"/>
                <w:kern w:val="0"/>
                <w:sz w:val="24"/>
                <w:szCs w:val="28"/>
              </w:rPr>
              <w:t>类别</w:t>
            </w:r>
          </w:p>
        </w:tc>
        <w:tc>
          <w:tcPr>
            <w:tcW w:w="803"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小标宋简体" w:hAnsi="宋体" w:eastAsia="方正小标宋简体" w:cs="宋体"/>
                <w:color w:val="000000"/>
                <w:kern w:val="0"/>
                <w:sz w:val="24"/>
                <w:szCs w:val="28"/>
              </w:rPr>
            </w:pPr>
            <w:r>
              <w:rPr>
                <w:rFonts w:hint="eastAsia" w:ascii="方正小标宋简体" w:hAnsi="宋体" w:eastAsia="方正小标宋简体" w:cs="宋体"/>
                <w:color w:val="000000"/>
                <w:kern w:val="0"/>
                <w:sz w:val="24"/>
                <w:szCs w:val="28"/>
              </w:rPr>
              <w:t>序号</w:t>
            </w:r>
          </w:p>
        </w:tc>
        <w:tc>
          <w:tcPr>
            <w:tcW w:w="6257"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小标宋简体" w:hAnsi="宋体" w:eastAsia="方正小标宋简体" w:cs="宋体"/>
                <w:color w:val="000000"/>
                <w:kern w:val="0"/>
                <w:sz w:val="24"/>
                <w:szCs w:val="28"/>
              </w:rPr>
            </w:pPr>
            <w:r>
              <w:rPr>
                <w:rFonts w:hint="eastAsia" w:ascii="方正小标宋简体" w:hAnsi="宋体" w:eastAsia="方正小标宋简体" w:cs="宋体"/>
                <w:color w:val="000000"/>
                <w:kern w:val="0"/>
                <w:sz w:val="24"/>
                <w:szCs w:val="28"/>
              </w:rPr>
              <w:t>内容</w:t>
            </w:r>
          </w:p>
        </w:tc>
      </w:tr>
      <w:tr>
        <w:tblPrEx>
          <w:tblCellMar>
            <w:top w:w="0" w:type="dxa"/>
            <w:left w:w="108" w:type="dxa"/>
            <w:bottom w:w="0" w:type="dxa"/>
            <w:right w:w="108" w:type="dxa"/>
          </w:tblCellMar>
        </w:tblPrEx>
        <w:trPr>
          <w:trHeight w:val="421" w:hRule="atLeast"/>
          <w:jc w:val="center"/>
        </w:trPr>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24"/>
                <w:szCs w:val="28"/>
              </w:rPr>
            </w:pPr>
          </w:p>
        </w:tc>
        <w:tc>
          <w:tcPr>
            <w:tcW w:w="803"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小标宋简体" w:hAnsi="宋体" w:eastAsia="方正小标宋简体" w:cs="宋体"/>
                <w:color w:val="000000"/>
                <w:kern w:val="0"/>
                <w:sz w:val="24"/>
                <w:szCs w:val="28"/>
              </w:rPr>
            </w:pPr>
          </w:p>
        </w:tc>
        <w:tc>
          <w:tcPr>
            <w:tcW w:w="6257"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小标宋简体" w:hAnsi="宋体" w:eastAsia="方正小标宋简体" w:cs="宋体"/>
                <w:color w:val="000000"/>
                <w:kern w:val="0"/>
                <w:sz w:val="24"/>
                <w:szCs w:val="28"/>
              </w:rPr>
            </w:pPr>
          </w:p>
        </w:tc>
      </w:tr>
      <w:tr>
        <w:tblPrEx>
          <w:tblCellMar>
            <w:top w:w="0" w:type="dxa"/>
            <w:left w:w="108" w:type="dxa"/>
            <w:bottom w:w="0" w:type="dxa"/>
            <w:right w:w="108" w:type="dxa"/>
          </w:tblCellMar>
        </w:tblPrEx>
        <w:trPr>
          <w:trHeight w:val="700" w:hRule="atLeast"/>
          <w:jc w:val="center"/>
        </w:trPr>
        <w:tc>
          <w:tcPr>
            <w:tcW w:w="776" w:type="dxa"/>
            <w:vMerge w:val="restart"/>
            <w:tcBorders>
              <w:left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24"/>
                <w:szCs w:val="28"/>
              </w:rPr>
            </w:pPr>
            <w:r>
              <w:rPr>
                <w:rFonts w:hint="eastAsia" w:ascii="方正小标宋简体" w:hAnsi="宋体" w:eastAsia="方正小标宋简体" w:cs="宋体"/>
                <w:color w:val="000000"/>
                <w:kern w:val="0"/>
                <w:sz w:val="24"/>
                <w:szCs w:val="28"/>
              </w:rPr>
              <w:t>运维管理</w:t>
            </w: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13</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有完善的运行监控系统，对港股通系统的运行环境、运行状况进行实时监控，并提供多种报警功能；</w:t>
            </w:r>
          </w:p>
        </w:tc>
      </w:tr>
      <w:tr>
        <w:tblPrEx>
          <w:tblCellMar>
            <w:top w:w="0" w:type="dxa"/>
            <w:left w:w="108" w:type="dxa"/>
            <w:bottom w:w="0" w:type="dxa"/>
            <w:right w:w="108" w:type="dxa"/>
          </w:tblCellMar>
        </w:tblPrEx>
        <w:trPr>
          <w:trHeight w:val="696" w:hRule="atLeast"/>
          <w:jc w:val="center"/>
        </w:trPr>
        <w:tc>
          <w:tcPr>
            <w:tcW w:w="776" w:type="dxa"/>
            <w:vMerge w:val="continue"/>
            <w:tcBorders>
              <w:left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14</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有备份与恢复管理相关的管理制度，对备份信息的备份方式、备份频度、存储介质和保存期等进行规范；</w:t>
            </w:r>
          </w:p>
        </w:tc>
      </w:tr>
      <w:tr>
        <w:tblPrEx>
          <w:tblCellMar>
            <w:top w:w="0" w:type="dxa"/>
            <w:left w:w="108" w:type="dxa"/>
            <w:bottom w:w="0" w:type="dxa"/>
            <w:right w:w="108" w:type="dxa"/>
          </w:tblCellMar>
        </w:tblPrEx>
        <w:trPr>
          <w:trHeight w:val="550" w:hRule="atLeast"/>
          <w:jc w:val="center"/>
        </w:trPr>
        <w:tc>
          <w:tcPr>
            <w:tcW w:w="776" w:type="dxa"/>
            <w:vMerge w:val="continue"/>
            <w:tcBorders>
              <w:left w:val="single" w:color="auto" w:sz="4" w:space="0"/>
              <w:bottom w:val="single" w:color="000000"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15</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有满足证监会发布核心关键系统的业务连续性要求的灾难备份系统，有详细的切换演练记录。</w:t>
            </w:r>
          </w:p>
        </w:tc>
      </w:tr>
      <w:tr>
        <w:tblPrEx>
          <w:tblCellMar>
            <w:top w:w="0" w:type="dxa"/>
            <w:left w:w="108" w:type="dxa"/>
            <w:bottom w:w="0" w:type="dxa"/>
            <w:right w:w="108" w:type="dxa"/>
          </w:tblCellMar>
        </w:tblPrEx>
        <w:trPr>
          <w:trHeight w:val="558" w:hRule="atLeast"/>
          <w:jc w:val="center"/>
        </w:trPr>
        <w:tc>
          <w:tcPr>
            <w:tcW w:w="776"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方正小标宋简体" w:hAnsi="宋体" w:eastAsia="方正小标宋简体" w:cs="宋体"/>
                <w:color w:val="000000"/>
                <w:kern w:val="0"/>
                <w:sz w:val="24"/>
                <w:szCs w:val="28"/>
              </w:rPr>
            </w:pPr>
            <w:r>
              <w:rPr>
                <w:rFonts w:hint="eastAsia" w:ascii="方正小标宋简体" w:hAnsi="宋体" w:eastAsia="方正小标宋简体" w:cs="宋体"/>
                <w:color w:val="000000"/>
                <w:kern w:val="0"/>
                <w:sz w:val="24"/>
                <w:szCs w:val="28"/>
              </w:rPr>
              <w:t>适当性管理制度及流程</w:t>
            </w: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1</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制订了港股通业务投资者适当性管理的操作指引和相关工作制度；</w:t>
            </w:r>
          </w:p>
        </w:tc>
      </w:tr>
      <w:tr>
        <w:tblPrEx>
          <w:tblCellMar>
            <w:top w:w="0" w:type="dxa"/>
            <w:left w:w="108" w:type="dxa"/>
            <w:bottom w:w="0" w:type="dxa"/>
            <w:right w:w="108" w:type="dxa"/>
          </w:tblCellMar>
        </w:tblPrEx>
        <w:trPr>
          <w:trHeight w:val="536" w:hRule="atLeast"/>
          <w:jc w:val="center"/>
        </w:trPr>
        <w:tc>
          <w:tcPr>
            <w:tcW w:w="7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2</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制订了港股通投资者适当性评估的实施办法和流程；</w:t>
            </w:r>
          </w:p>
        </w:tc>
      </w:tr>
      <w:tr>
        <w:tblPrEx>
          <w:tblCellMar>
            <w:top w:w="0" w:type="dxa"/>
            <w:left w:w="108" w:type="dxa"/>
            <w:bottom w:w="0" w:type="dxa"/>
            <w:right w:w="108" w:type="dxa"/>
          </w:tblCellMar>
        </w:tblPrEx>
        <w:trPr>
          <w:trHeight w:val="618" w:hRule="atLeast"/>
          <w:jc w:val="center"/>
        </w:trPr>
        <w:tc>
          <w:tcPr>
            <w:tcW w:w="7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3</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制订了评估投资者对港股投资规则熟悉程度的操作流程和方案；</w:t>
            </w:r>
          </w:p>
        </w:tc>
      </w:tr>
      <w:tr>
        <w:tblPrEx>
          <w:tblCellMar>
            <w:top w:w="0" w:type="dxa"/>
            <w:left w:w="108" w:type="dxa"/>
            <w:bottom w:w="0" w:type="dxa"/>
            <w:right w:w="108" w:type="dxa"/>
          </w:tblCellMar>
        </w:tblPrEx>
        <w:trPr>
          <w:trHeight w:val="416" w:hRule="atLeast"/>
          <w:jc w:val="center"/>
        </w:trPr>
        <w:tc>
          <w:tcPr>
            <w:tcW w:w="7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4</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制订了对投资者后续评估等持续管理制度；</w:t>
            </w:r>
          </w:p>
        </w:tc>
      </w:tr>
      <w:tr>
        <w:tblPrEx>
          <w:tblCellMar>
            <w:top w:w="0" w:type="dxa"/>
            <w:left w:w="108" w:type="dxa"/>
            <w:bottom w:w="0" w:type="dxa"/>
            <w:right w:w="108" w:type="dxa"/>
          </w:tblCellMar>
        </w:tblPrEx>
        <w:trPr>
          <w:trHeight w:val="455" w:hRule="atLeast"/>
          <w:jc w:val="center"/>
        </w:trPr>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24"/>
                <w:szCs w:val="28"/>
              </w:rPr>
            </w:pPr>
            <w:r>
              <w:rPr>
                <w:rFonts w:hint="eastAsia" w:ascii="方正小标宋简体" w:hAnsi="宋体" w:eastAsia="方正小标宋简体" w:cs="宋体"/>
                <w:color w:val="000000"/>
                <w:kern w:val="0"/>
                <w:sz w:val="24"/>
                <w:szCs w:val="28"/>
              </w:rPr>
              <w:t>投教机制</w:t>
            </w: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5</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有港股通投资者教育工作的总体部署和工作计划；</w:t>
            </w:r>
          </w:p>
        </w:tc>
      </w:tr>
      <w:tr>
        <w:tblPrEx>
          <w:tblCellMar>
            <w:top w:w="0" w:type="dxa"/>
            <w:left w:w="108" w:type="dxa"/>
            <w:bottom w:w="0" w:type="dxa"/>
            <w:right w:w="108" w:type="dxa"/>
          </w:tblCellMar>
        </w:tblPrEx>
        <w:trPr>
          <w:trHeight w:val="547" w:hRule="atLeast"/>
          <w:jc w:val="center"/>
        </w:trPr>
        <w:tc>
          <w:tcPr>
            <w:tcW w:w="776" w:type="dxa"/>
            <w:vMerge w:val="continue"/>
            <w:tcBorders>
              <w:top w:val="nil"/>
              <w:left w:val="single" w:color="auto" w:sz="4" w:space="0"/>
              <w:bottom w:val="single" w:color="000000" w:sz="4" w:space="0"/>
              <w:right w:val="single" w:color="auto" w:sz="4" w:space="0"/>
            </w:tcBorders>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6</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总部有港股通业务投资者教育联系人统筹投资者教育工作；</w:t>
            </w:r>
          </w:p>
        </w:tc>
      </w:tr>
      <w:tr>
        <w:tblPrEx>
          <w:tblCellMar>
            <w:top w:w="0" w:type="dxa"/>
            <w:left w:w="108" w:type="dxa"/>
            <w:bottom w:w="0" w:type="dxa"/>
            <w:right w:w="108" w:type="dxa"/>
          </w:tblCellMar>
        </w:tblPrEx>
        <w:trPr>
          <w:trHeight w:val="684" w:hRule="atLeast"/>
          <w:jc w:val="center"/>
        </w:trPr>
        <w:tc>
          <w:tcPr>
            <w:tcW w:w="776" w:type="dxa"/>
            <w:vMerge w:val="continue"/>
            <w:tcBorders>
              <w:top w:val="nil"/>
              <w:left w:val="single" w:color="auto" w:sz="4" w:space="0"/>
              <w:bottom w:val="single" w:color="000000" w:sz="4" w:space="0"/>
              <w:right w:val="single" w:color="auto" w:sz="4" w:space="0"/>
            </w:tcBorders>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7</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有计划地制作、分发宣传折页、一本通等资料，通过有效手段宣传本所港股通投教专区及微信公众平台；</w:t>
            </w:r>
          </w:p>
        </w:tc>
      </w:tr>
      <w:tr>
        <w:tblPrEx>
          <w:tblCellMar>
            <w:top w:w="0" w:type="dxa"/>
            <w:left w:w="108" w:type="dxa"/>
            <w:bottom w:w="0" w:type="dxa"/>
            <w:right w:w="108" w:type="dxa"/>
          </w:tblCellMar>
        </w:tblPrEx>
        <w:trPr>
          <w:trHeight w:val="538" w:hRule="atLeast"/>
          <w:jc w:val="center"/>
        </w:trPr>
        <w:tc>
          <w:tcPr>
            <w:tcW w:w="776" w:type="dxa"/>
            <w:vMerge w:val="continue"/>
            <w:tcBorders>
              <w:top w:val="nil"/>
              <w:left w:val="single" w:color="auto" w:sz="4" w:space="0"/>
              <w:bottom w:val="single" w:color="000000" w:sz="4" w:space="0"/>
              <w:right w:val="single" w:color="auto" w:sz="4" w:space="0"/>
            </w:tcBorders>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8</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在公司（包括总部、分支机构、营业部）持续开展面向讲师或投顾人员的港股通专题培训2场以上；</w:t>
            </w:r>
          </w:p>
        </w:tc>
      </w:tr>
      <w:tr>
        <w:tblPrEx>
          <w:tblCellMar>
            <w:top w:w="0" w:type="dxa"/>
            <w:left w:w="108" w:type="dxa"/>
            <w:bottom w:w="0" w:type="dxa"/>
            <w:right w:w="108" w:type="dxa"/>
          </w:tblCellMar>
        </w:tblPrEx>
        <w:trPr>
          <w:trHeight w:val="690" w:hRule="atLeast"/>
          <w:jc w:val="center"/>
        </w:trPr>
        <w:tc>
          <w:tcPr>
            <w:tcW w:w="776"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ascii="方正小标宋简体" w:hAnsi="宋体" w:eastAsia="方正小标宋简体" w:cs="宋体"/>
                <w:color w:val="000000"/>
                <w:kern w:val="0"/>
                <w:sz w:val="24"/>
                <w:szCs w:val="28"/>
              </w:rPr>
            </w:pPr>
            <w:r>
              <w:rPr>
                <w:rFonts w:hint="eastAsia" w:ascii="方正小标宋简体" w:hAnsi="宋体" w:eastAsia="方正小标宋简体" w:cs="宋体"/>
                <w:color w:val="000000"/>
                <w:kern w:val="0"/>
                <w:sz w:val="24"/>
                <w:szCs w:val="28"/>
              </w:rPr>
              <w:t>员工培养</w:t>
            </w: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9</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明确营业部员工学习要求，加强营业部的港股通业务人才队伍建设；</w:t>
            </w:r>
          </w:p>
        </w:tc>
      </w:tr>
      <w:tr>
        <w:tblPrEx>
          <w:tblCellMar>
            <w:top w:w="0" w:type="dxa"/>
            <w:left w:w="108" w:type="dxa"/>
            <w:bottom w:w="0" w:type="dxa"/>
            <w:right w:w="108" w:type="dxa"/>
          </w:tblCellMar>
        </w:tblPrEx>
        <w:trPr>
          <w:trHeight w:val="646" w:hRule="atLeast"/>
          <w:jc w:val="center"/>
        </w:trPr>
        <w:tc>
          <w:tcPr>
            <w:tcW w:w="776" w:type="dxa"/>
            <w:vMerge w:val="continue"/>
            <w:tcBorders>
              <w:top w:val="nil"/>
              <w:left w:val="single" w:color="auto" w:sz="4" w:space="0"/>
              <w:bottom w:val="single" w:color="000000" w:sz="4" w:space="0"/>
              <w:right w:val="single" w:color="auto" w:sz="4" w:space="0"/>
            </w:tcBorders>
            <w:vAlign w:val="center"/>
          </w:tcPr>
          <w:p>
            <w:pPr>
              <w:widowControl/>
              <w:jc w:val="left"/>
              <w:rPr>
                <w:rFonts w:ascii="方正小标宋简体" w:hAnsi="宋体" w:eastAsia="方正小标宋简体" w:cs="宋体"/>
                <w:color w:val="000000"/>
                <w:kern w:val="0"/>
                <w:sz w:val="24"/>
                <w:szCs w:val="28"/>
              </w:rPr>
            </w:pP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10</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拟开展港股通经纪业务的营业部至少有2名能够为投资者熟练解答港股通投资常见问题的工作人员；</w:t>
            </w:r>
          </w:p>
        </w:tc>
      </w:tr>
      <w:tr>
        <w:tblPrEx>
          <w:tblCellMar>
            <w:top w:w="0" w:type="dxa"/>
            <w:left w:w="108" w:type="dxa"/>
            <w:bottom w:w="0" w:type="dxa"/>
            <w:right w:w="108" w:type="dxa"/>
          </w:tblCellMar>
        </w:tblPrEx>
        <w:trPr>
          <w:trHeight w:val="701"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方正小标宋简体" w:hAnsi="宋体" w:eastAsia="方正小标宋简体" w:cs="宋体"/>
                <w:color w:val="000000"/>
                <w:kern w:val="0"/>
                <w:sz w:val="24"/>
                <w:szCs w:val="28"/>
              </w:rPr>
            </w:pPr>
            <w:r>
              <w:rPr>
                <w:rFonts w:hint="eastAsia" w:ascii="方正小标宋简体" w:hAnsi="宋体" w:eastAsia="方正小标宋简体" w:cs="宋体"/>
                <w:color w:val="000000"/>
                <w:kern w:val="0"/>
                <w:sz w:val="24"/>
                <w:szCs w:val="28"/>
              </w:rPr>
              <w:t>后续工作</w:t>
            </w: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11</w:t>
            </w:r>
          </w:p>
        </w:tc>
        <w:tc>
          <w:tcPr>
            <w:tcW w:w="6257" w:type="dxa"/>
            <w:tcBorders>
              <w:top w:val="nil"/>
              <w:left w:val="nil"/>
              <w:bottom w:val="single" w:color="auto" w:sz="4" w:space="0"/>
              <w:right w:val="single" w:color="auto" w:sz="4" w:space="0"/>
            </w:tcBorders>
            <w:shd w:val="clear" w:color="auto" w:fill="auto"/>
            <w:noWrap/>
            <w:vAlign w:val="center"/>
          </w:tcPr>
          <w:p>
            <w:pPr>
              <w:widowControl/>
              <w:snapToGrid w:val="0"/>
              <w:rPr>
                <w:rFonts w:hint="eastAsia" w:ascii="仿宋" w:hAnsi="仿宋" w:eastAsia="仿宋" w:cs="仿宋"/>
                <w:color w:val="000000"/>
                <w:kern w:val="0"/>
                <w:sz w:val="24"/>
                <w:szCs w:val="30"/>
              </w:rPr>
            </w:pPr>
            <w:r>
              <w:rPr>
                <w:rFonts w:hint="eastAsia" w:ascii="仿宋" w:hAnsi="仿宋" w:eastAsia="仿宋" w:cs="仿宋"/>
                <w:color w:val="000000"/>
                <w:kern w:val="0"/>
                <w:sz w:val="24"/>
                <w:szCs w:val="30"/>
              </w:rPr>
              <w:t>持续开展面向港股通业务潜在合格投资者的培训和投资者教育，揭示深沪市场港股通差异。</w:t>
            </w:r>
          </w:p>
        </w:tc>
      </w:tr>
    </w:tbl>
    <w:p>
      <w:pPr>
        <w:spacing w:line="400" w:lineRule="exact"/>
        <w:rPr>
          <w:rFonts w:eastAsia="方正仿宋简体"/>
          <w:kern w:val="0"/>
          <w:sz w:val="30"/>
          <w:szCs w:val="30"/>
          <w:lang w:val="zh-CN"/>
        </w:rPr>
      </w:pPr>
    </w:p>
    <w:p/>
    <w:sectPr>
      <w:footerReference r:id="rId5" w:type="firs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807183"/>
      <w:docPartObj>
        <w:docPartGallery w:val="autotext"/>
      </w:docPartObj>
    </w:sdtPr>
    <w:sdtContent>
      <w:p>
        <w:pPr>
          <w:pStyle w:val="8"/>
          <w:tabs>
            <w:tab w:val="left" w:pos="1354"/>
          </w:tabs>
        </w:pPr>
        <w:r>
          <w:tab/>
        </w:r>
        <w:r>
          <w:tab/>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4650486"/>
      <w:docPartObj>
        <w:docPartGallery w:val="autotext"/>
      </w:docPartObj>
    </w:sdtPr>
    <w:sdtContent>
      <w:p>
        <w:pPr>
          <w:pStyle w:val="8"/>
          <w:jc w:val="center"/>
        </w:pPr>
        <w:r>
          <w:fldChar w:fldCharType="begin"/>
        </w:r>
        <w:r>
          <w:instrText xml:space="preserve">PAGE   \* MERGEFORMAT</w:instrText>
        </w:r>
        <w:r>
          <w:fldChar w:fldCharType="separate"/>
        </w:r>
        <w:r>
          <w:rPr>
            <w:lang w:val="zh-CN"/>
          </w:rPr>
          <w:t>32</w:t>
        </w:r>
        <w:r>
          <w:fldChar w:fldCharType="end"/>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9895861"/>
      <w:docPartObj>
        <w:docPartGallery w:val="autotext"/>
      </w:docPartObj>
    </w:sdtPr>
    <w:sdtContent>
      <w:p>
        <w:pPr>
          <w:pStyle w:val="8"/>
          <w:jc w:val="center"/>
        </w:pPr>
        <w:r>
          <w:fldChar w:fldCharType="begin"/>
        </w:r>
        <w:r>
          <w:instrText xml:space="preserve">PAGE   \* MERGEFORMAT</w:instrText>
        </w:r>
        <w:r>
          <w:fldChar w:fldCharType="separate"/>
        </w:r>
        <w:r>
          <w:rPr>
            <w:lang w:val="zh-CN"/>
          </w:rPr>
          <w:t>1</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D3A"/>
    <w:rsid w:val="000E3C7F"/>
    <w:rsid w:val="0020392E"/>
    <w:rsid w:val="002B013A"/>
    <w:rsid w:val="00457909"/>
    <w:rsid w:val="005B4F79"/>
    <w:rsid w:val="00701135"/>
    <w:rsid w:val="00810E5C"/>
    <w:rsid w:val="008F4272"/>
    <w:rsid w:val="00967713"/>
    <w:rsid w:val="009A1AD5"/>
    <w:rsid w:val="009B74A7"/>
    <w:rsid w:val="009D7FF2"/>
    <w:rsid w:val="009F3F80"/>
    <w:rsid w:val="00A65ECD"/>
    <w:rsid w:val="00B506B2"/>
    <w:rsid w:val="00B91B1D"/>
    <w:rsid w:val="00CF24AA"/>
    <w:rsid w:val="00D0011E"/>
    <w:rsid w:val="00D36474"/>
    <w:rsid w:val="00D72D3A"/>
    <w:rsid w:val="00E024A8"/>
    <w:rsid w:val="02973C07"/>
    <w:rsid w:val="268C2DB3"/>
    <w:rsid w:val="29311BD7"/>
    <w:rsid w:val="2A3A4480"/>
    <w:rsid w:val="2E071E60"/>
    <w:rsid w:val="311267EF"/>
    <w:rsid w:val="455E2635"/>
    <w:rsid w:val="6BC8153D"/>
    <w:rsid w:val="76D13701"/>
    <w:rsid w:val="7C480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line="560" w:lineRule="exact"/>
      <w:outlineLvl w:val="1"/>
    </w:pPr>
    <w:rPr>
      <w:rFonts w:eastAsia="黑体" w:asciiTheme="majorHAnsi" w:hAnsiTheme="majorHAnsi" w:cstheme="majorBidi"/>
      <w:bCs/>
      <w:sz w:val="32"/>
      <w:szCs w:val="32"/>
    </w:rPr>
  </w:style>
  <w:style w:type="paragraph" w:styleId="4">
    <w:name w:val="heading 3"/>
    <w:basedOn w:val="1"/>
    <w:next w:val="1"/>
    <w:link w:val="21"/>
    <w:unhideWhenUsed/>
    <w:qFormat/>
    <w:uiPriority w:val="9"/>
    <w:pPr>
      <w:keepNext/>
      <w:keepLines/>
      <w:spacing w:line="560" w:lineRule="exact"/>
      <w:outlineLvl w:val="2"/>
    </w:pPr>
    <w:rPr>
      <w:rFonts w:eastAsia="仿宋"/>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2"/>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Balloon Text"/>
    <w:basedOn w:val="1"/>
    <w:link w:val="23"/>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unhideWhenUsed/>
    <w:qFormat/>
    <w:uiPriority w:val="39"/>
    <w:pPr>
      <w:ind w:left="420" w:leftChars="200"/>
    </w:pPr>
  </w:style>
  <w:style w:type="paragraph" w:styleId="11">
    <w:name w:val="annotation subject"/>
    <w:basedOn w:val="5"/>
    <w:next w:val="5"/>
    <w:link w:val="24"/>
    <w:semiHidden/>
    <w:unhideWhenUsed/>
    <w:qFormat/>
    <w:uiPriority w:val="99"/>
    <w:rPr>
      <w:b/>
      <w:bCs/>
    </w:rPr>
  </w:style>
  <w:style w:type="table" w:styleId="13">
    <w:name w:val="Table Grid"/>
    <w:basedOn w:val="12"/>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styleId="16">
    <w:name w:val="annotation reference"/>
    <w:basedOn w:val="14"/>
    <w:semiHidden/>
    <w:unhideWhenUsed/>
    <w:qFormat/>
    <w:uiPriority w:val="99"/>
    <w:rPr>
      <w:sz w:val="21"/>
      <w:szCs w:val="21"/>
    </w:rPr>
  </w:style>
  <w:style w:type="character" w:customStyle="1" w:styleId="17">
    <w:name w:val="页眉 Char"/>
    <w:basedOn w:val="14"/>
    <w:link w:val="9"/>
    <w:qFormat/>
    <w:uiPriority w:val="99"/>
    <w:rPr>
      <w:sz w:val="18"/>
      <w:szCs w:val="18"/>
    </w:rPr>
  </w:style>
  <w:style w:type="character" w:customStyle="1" w:styleId="18">
    <w:name w:val="页脚 Char"/>
    <w:basedOn w:val="14"/>
    <w:link w:val="8"/>
    <w:qFormat/>
    <w:uiPriority w:val="99"/>
    <w:rPr>
      <w:sz w:val="18"/>
      <w:szCs w:val="18"/>
    </w:rPr>
  </w:style>
  <w:style w:type="character" w:customStyle="1" w:styleId="19">
    <w:name w:val="标题 1 Char"/>
    <w:basedOn w:val="14"/>
    <w:link w:val="2"/>
    <w:qFormat/>
    <w:uiPriority w:val="9"/>
    <w:rPr>
      <w:b/>
      <w:bCs/>
      <w:kern w:val="44"/>
      <w:sz w:val="44"/>
      <w:szCs w:val="44"/>
    </w:rPr>
  </w:style>
  <w:style w:type="character" w:customStyle="1" w:styleId="20">
    <w:name w:val="标题 2 Char"/>
    <w:basedOn w:val="14"/>
    <w:link w:val="3"/>
    <w:qFormat/>
    <w:uiPriority w:val="9"/>
    <w:rPr>
      <w:rFonts w:eastAsia="黑体" w:asciiTheme="majorHAnsi" w:hAnsiTheme="majorHAnsi" w:cstheme="majorBidi"/>
      <w:bCs/>
      <w:sz w:val="32"/>
      <w:szCs w:val="32"/>
    </w:rPr>
  </w:style>
  <w:style w:type="character" w:customStyle="1" w:styleId="21">
    <w:name w:val="标题 3 Char"/>
    <w:basedOn w:val="14"/>
    <w:link w:val="4"/>
    <w:qFormat/>
    <w:uiPriority w:val="9"/>
    <w:rPr>
      <w:rFonts w:eastAsia="仿宋"/>
      <w:b/>
      <w:bCs/>
      <w:sz w:val="32"/>
      <w:szCs w:val="32"/>
    </w:rPr>
  </w:style>
  <w:style w:type="character" w:customStyle="1" w:styleId="22">
    <w:name w:val="批注文字 Char"/>
    <w:basedOn w:val="14"/>
    <w:link w:val="5"/>
    <w:semiHidden/>
    <w:qFormat/>
    <w:uiPriority w:val="99"/>
  </w:style>
  <w:style w:type="character" w:customStyle="1" w:styleId="23">
    <w:name w:val="批注框文本 Char"/>
    <w:basedOn w:val="14"/>
    <w:link w:val="7"/>
    <w:semiHidden/>
    <w:qFormat/>
    <w:uiPriority w:val="99"/>
    <w:rPr>
      <w:sz w:val="18"/>
      <w:szCs w:val="18"/>
    </w:rPr>
  </w:style>
  <w:style w:type="character" w:customStyle="1" w:styleId="24">
    <w:name w:val="批注主题 Char"/>
    <w:basedOn w:val="22"/>
    <w:link w:val="11"/>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E1F73-3FDB-431E-A75E-591693F3739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2720</Words>
  <Characters>15508</Characters>
  <Lines>129</Lines>
  <Paragraphs>36</Paragraphs>
  <TotalTime>5</TotalTime>
  <ScaleCrop>false</ScaleCrop>
  <LinksUpToDate>false</LinksUpToDate>
  <CharactersWithSpaces>18192</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2021-10-15T10:51:00Z</dcterms:created>
  <dc:creator>NTKO</dc:creator>
  <cp:lastModifiedBy>xxb19</cp:lastModifiedBy>
  <dcterms:modified xsi:type="dcterms:W3CDTF">2023-09-09T03:47:50Z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2052-11.8.2.12080</vt:lpwstr>
  </property>
  <property fmtid="{D5CDD505-2E9C-101B-9397-08002B2CF9AE}" pid="3" name="ICV">
    <vt:lpwstr>DDB3A17318324E4FAE560A202B84140C</vt:lpwstr>
  </property>
</Properties>
</file>