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Times New Roman" w:hAnsi="Times New Roman" w:eastAsia="方正小标宋简体" w:cs="Times New Roman"/>
          <w:sz w:val="44"/>
          <w:szCs w:val="44"/>
        </w:rPr>
      </w:pPr>
    </w:p>
    <w:p>
      <w:pPr>
        <w:widowControl/>
        <w:kinsoku w:val="0"/>
        <w:autoSpaceDE w:val="0"/>
        <w:autoSpaceDN w:val="0"/>
        <w:adjustRightInd w:val="0"/>
        <w:snapToGrid w:val="0"/>
        <w:spacing w:before="193" w:line="220" w:lineRule="auto"/>
        <w:jc w:val="center"/>
        <w:textAlignment w:val="baseline"/>
        <w:rPr>
          <w:rFonts w:hint="eastAsia" w:ascii="方正小标宋简体" w:hAnsi="方正小标宋简体" w:eastAsia="方正小标宋简体" w:cs="方正小标宋简体"/>
          <w:b w:val="0"/>
          <w:bCs w:val="0"/>
          <w:snapToGrid w:val="0"/>
          <w:color w:val="000000"/>
          <w:spacing w:val="-5"/>
          <w:kern w:val="0"/>
          <w:sz w:val="44"/>
          <w:szCs w:val="44"/>
        </w:rPr>
      </w:pPr>
      <w:r>
        <w:rPr>
          <w:rFonts w:hint="eastAsia" w:ascii="方正小标宋简体" w:hAnsi="方正小标宋简体" w:eastAsia="方正小标宋简体" w:cs="方正小标宋简体"/>
          <w:b w:val="0"/>
          <w:bCs w:val="0"/>
          <w:snapToGrid w:val="0"/>
          <w:color w:val="000000"/>
          <w:spacing w:val="-5"/>
          <w:kern w:val="0"/>
          <w:sz w:val="44"/>
          <w:szCs w:val="44"/>
        </w:rPr>
        <w:t>监管服务事项办事指南</w:t>
      </w:r>
    </w:p>
    <w:p>
      <w:pPr>
        <w:widowControl/>
        <w:kinsoku w:val="0"/>
        <w:autoSpaceDE w:val="0"/>
        <w:autoSpaceDN w:val="0"/>
        <w:adjustRightInd w:val="0"/>
        <w:snapToGrid w:val="0"/>
        <w:spacing w:before="193" w:line="220" w:lineRule="auto"/>
        <w:jc w:val="center"/>
        <w:textAlignment w:val="baseline"/>
        <w:rPr>
          <w:rFonts w:ascii="仿宋" w:hAnsi="仿宋" w:eastAsia="仿宋" w:cs="仿宋"/>
          <w:b/>
          <w:bCs/>
          <w:snapToGrid w:val="0"/>
          <w:color w:val="000000"/>
          <w:spacing w:val="-5"/>
          <w:kern w:val="0"/>
          <w:sz w:val="44"/>
          <w:szCs w:val="44"/>
        </w:rPr>
      </w:pPr>
      <w:r>
        <w:rPr>
          <w:rFonts w:hint="eastAsia" w:ascii="仿宋" w:hAnsi="仿宋" w:eastAsia="仿宋" w:cs="仿宋"/>
          <w:b/>
          <w:bCs/>
          <w:snapToGrid w:val="0"/>
          <w:color w:val="000000"/>
          <w:spacing w:val="-5"/>
          <w:kern w:val="0"/>
          <w:sz w:val="44"/>
          <w:szCs w:val="44"/>
        </w:rPr>
        <w:t>转融通证券出借交易权限申请与开通</w:t>
      </w:r>
    </w:p>
    <w:p>
      <w:pPr>
        <w:widowControl/>
        <w:kinsoku w:val="0"/>
        <w:autoSpaceDE w:val="0"/>
        <w:autoSpaceDN w:val="0"/>
        <w:adjustRightInd w:val="0"/>
        <w:snapToGrid w:val="0"/>
        <w:spacing w:before="193" w:line="220" w:lineRule="auto"/>
        <w:jc w:val="center"/>
        <w:textAlignment w:val="baseline"/>
        <w:rPr>
          <w:rFonts w:ascii="仿宋" w:hAnsi="仿宋" w:eastAsia="仿宋" w:cs="仿宋"/>
          <w:snapToGrid w:val="0"/>
          <w:color w:val="000000"/>
          <w:spacing w:val="-5"/>
          <w:kern w:val="0"/>
          <w:sz w:val="44"/>
          <w:szCs w:val="44"/>
        </w:rPr>
      </w:pPr>
    </w:p>
    <w:sdt>
      <w:sdtPr>
        <w:rPr>
          <w:rFonts w:ascii="宋体" w:hAnsi="宋体" w:eastAsia="宋体"/>
        </w:rPr>
        <w:id w:val="147454210"/>
        <w:docPartObj>
          <w:docPartGallery w:val="Table of Contents"/>
          <w:docPartUnique/>
        </w:docPartObj>
      </w:sdtPr>
      <w:sdtEndPr>
        <w:rPr>
          <w:rStyle w:val="16"/>
          <w:rFonts w:hint="eastAsia" w:ascii="仿宋" w:hAnsi="仿宋" w:eastAsia="仿宋" w:cs="仿宋"/>
          <w:snapToGrid w:val="0"/>
          <w:color w:val="0000FF" w:themeColor="hyperlink"/>
          <w:kern w:val="0"/>
          <w:sz w:val="30"/>
          <w:szCs w:val="21"/>
          <w:u w:val="single"/>
          <w14:textFill>
            <w14:solidFill>
              <w14:schemeClr w14:val="hlink"/>
            </w14:solidFill>
          </w14:textFill>
        </w:rPr>
      </w:sdtEndPr>
      <w:sdtContent>
        <w:p>
          <w:pPr>
            <w:jc w:val="center"/>
            <w:rPr>
              <w:rFonts w:ascii="黑体" w:hAnsi="黑体" w:eastAsia="黑体" w:cs="黑体"/>
              <w:snapToGrid w:val="0"/>
              <w:color w:val="000000"/>
              <w:spacing w:val="-5"/>
              <w:kern w:val="0"/>
              <w:sz w:val="32"/>
              <w:szCs w:val="32"/>
              <w:lang w:eastAsia="en-US"/>
            </w:rPr>
          </w:pPr>
          <w:r>
            <w:rPr>
              <w:rFonts w:hint="eastAsia" w:ascii="黑体" w:hAnsi="黑体" w:eastAsia="黑体" w:cs="黑体"/>
              <w:snapToGrid w:val="0"/>
              <w:color w:val="000000"/>
              <w:spacing w:val="-5"/>
              <w:kern w:val="0"/>
              <w:sz w:val="32"/>
              <w:szCs w:val="32"/>
              <w:lang w:eastAsia="en-US"/>
            </w:rPr>
            <w:t>目录</w:t>
          </w:r>
        </w:p>
        <w:p>
          <w:pPr>
            <w:jc w:val="center"/>
            <w:rPr>
              <w:rFonts w:ascii="黑体" w:hAnsi="黑体" w:eastAsia="黑体" w:cs="黑体"/>
              <w:snapToGrid w:val="0"/>
              <w:color w:val="000000"/>
              <w:spacing w:val="-5"/>
              <w:kern w:val="0"/>
              <w:sz w:val="32"/>
              <w:szCs w:val="32"/>
              <w:lang w:eastAsia="en-US"/>
            </w:rPr>
          </w:pPr>
        </w:p>
        <w:p>
          <w:pPr>
            <w:pStyle w:val="11"/>
            <w:tabs>
              <w:tab w:val="right" w:leader="dot" w:pos="8306"/>
            </w:tabs>
            <w:spacing w:line="400" w:lineRule="exact"/>
            <w:ind w:left="0" w:leftChars="0"/>
            <w:rPr>
              <w:rFonts w:ascii="仿宋" w:hAnsi="仿宋" w:eastAsia="仿宋" w:cs="仿宋"/>
              <w:sz w:val="28"/>
              <w:szCs w:val="28"/>
            </w:rPr>
          </w:pPr>
          <w:r>
            <w:rPr>
              <w:rStyle w:val="16"/>
              <w:rFonts w:hint="eastAsia" w:ascii="仿宋" w:hAnsi="仿宋" w:eastAsia="仿宋" w:cs="仿宋"/>
              <w:snapToGrid w:val="0"/>
              <w:kern w:val="0"/>
              <w:sz w:val="30"/>
              <w:szCs w:val="30"/>
              <w:lang w:eastAsia="en-US"/>
            </w:rPr>
            <w:fldChar w:fldCharType="begin"/>
          </w:r>
          <w:r>
            <w:rPr>
              <w:rStyle w:val="16"/>
              <w:rFonts w:hint="eastAsia" w:ascii="仿宋" w:hAnsi="仿宋" w:eastAsia="仿宋" w:cs="仿宋"/>
              <w:snapToGrid w:val="0"/>
              <w:kern w:val="0"/>
              <w:sz w:val="30"/>
              <w:szCs w:val="30"/>
              <w:lang w:eastAsia="en-US"/>
            </w:rPr>
            <w:instrText xml:space="preserve">TOC \o "1-3" \h \u </w:instrText>
          </w:r>
          <w:r>
            <w:rPr>
              <w:rStyle w:val="16"/>
              <w:rFonts w:hint="eastAsia" w:ascii="仿宋" w:hAnsi="仿宋" w:eastAsia="仿宋" w:cs="仿宋"/>
              <w:snapToGrid w:val="0"/>
              <w:kern w:val="0"/>
              <w:sz w:val="30"/>
              <w:szCs w:val="30"/>
              <w:lang w:eastAsia="en-US"/>
            </w:rPr>
            <w:fldChar w:fldCharType="separate"/>
          </w:r>
          <w:r>
            <w:fldChar w:fldCharType="begin"/>
          </w:r>
          <w:r>
            <w:instrText xml:space="preserve"> HYPERLINK \l "_Toc5226" </w:instrText>
          </w:r>
          <w:r>
            <w:fldChar w:fldCharType="separate"/>
          </w:r>
          <w:r>
            <w:rPr>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_Toc5226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"_Toc24315" </w:instrText>
          </w:r>
          <w:r>
            <w:fldChar w:fldCharType="separate"/>
          </w:r>
          <w:r>
            <w:rPr>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_Toc24315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"_Toc11375" </w:instrText>
          </w:r>
          <w:r>
            <w:fldChar w:fldCharType="separate"/>
          </w:r>
          <w:r>
            <w:rPr>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_Toc11375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"_Toc10961" </w:instrText>
          </w:r>
          <w:r>
            <w:fldChar w:fldCharType="separate"/>
          </w:r>
          <w:r>
            <w:rPr>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_Toc10961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"_Toc28894" </w:instrText>
          </w:r>
          <w:r>
            <w:fldChar w:fldCharType="separate"/>
          </w:r>
          <w:r>
            <w:rPr>
              <w:rFonts w:hint="eastAsia" w:ascii="仿宋" w:hAnsi="仿宋" w:eastAsia="仿宋" w:cs="仿宋"/>
              <w:sz w:val="28"/>
              <w:szCs w:val="28"/>
            </w:rPr>
            <w:t>五、收费标准及依据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_Toc28894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"_Toc15051" </w:instrText>
          </w:r>
          <w:r>
            <w:fldChar w:fldCharType="separate"/>
          </w:r>
          <w:r>
            <w:rPr>
              <w:rFonts w:hint="eastAsia" w:ascii="仿宋" w:hAnsi="仿宋" w:eastAsia="仿宋" w:cs="仿宋"/>
              <w:sz w:val="28"/>
              <w:szCs w:val="28"/>
            </w:rPr>
            <w:t>六、办理条件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_Toc15051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"_Toc10680" </w:instrText>
          </w:r>
          <w:r>
            <w:fldChar w:fldCharType="separate"/>
          </w:r>
          <w:r>
            <w:rPr>
              <w:rFonts w:hint="eastAsia" w:ascii="仿宋" w:hAnsi="仿宋" w:eastAsia="仿宋" w:cs="仿宋"/>
              <w:sz w:val="28"/>
              <w:szCs w:val="28"/>
            </w:rPr>
            <w:t>七、办理材料清单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_Toc10680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"_Toc21506" </w:instrText>
          </w:r>
          <w:r>
            <w:fldChar w:fldCharType="separate"/>
          </w:r>
          <w:r>
            <w:rPr>
              <w:rFonts w:hint="eastAsia" w:ascii="仿宋" w:hAnsi="仿宋" w:eastAsia="仿宋" w:cs="仿宋"/>
              <w:sz w:val="28"/>
              <w:szCs w:val="28"/>
            </w:rPr>
            <w:t>八、办理流程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_Toc21506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"_Toc6245" </w:instrText>
          </w:r>
          <w:r>
            <w:fldChar w:fldCharType="separate"/>
          </w:r>
          <w:r>
            <w:rPr>
              <w:rFonts w:hint="eastAsia" w:ascii="仿宋" w:hAnsi="仿宋" w:eastAsia="仿宋" w:cs="仿宋"/>
              <w:sz w:val="28"/>
              <w:szCs w:val="28"/>
            </w:rPr>
            <w:t>九、咨询途径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_Toc6245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30"/>
              <w:szCs w:val="30"/>
            </w:rPr>
          </w:pPr>
          <w:r>
            <w:fldChar w:fldCharType="begin"/>
          </w:r>
          <w:r>
            <w:instrText xml:space="preserve"> HYPERLINK \l "_Toc18469" </w:instrText>
          </w:r>
          <w:r>
            <w:fldChar w:fldCharType="separate"/>
          </w:r>
          <w:r>
            <w:rPr>
              <w:rFonts w:hint="eastAsia" w:ascii="仿宋" w:hAnsi="仿宋" w:eastAsia="仿宋" w:cs="仿宋"/>
              <w:sz w:val="28"/>
              <w:szCs w:val="28"/>
            </w:rPr>
            <w:t>十、办公地址和时间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_Toc18469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widowControl/>
            <w:tabs>
              <w:tab w:val="right" w:leader="dot" w:pos="8296"/>
            </w:tabs>
            <w:kinsoku w:val="0"/>
            <w:autoSpaceDE w:val="0"/>
            <w:autoSpaceDN w:val="0"/>
            <w:adjustRightInd w:val="0"/>
            <w:snapToGrid w:val="0"/>
            <w:jc w:val="left"/>
            <w:textAlignment w:val="baseline"/>
            <w:rPr>
              <w:rStyle w:val="16"/>
              <w:rFonts w:ascii="仿宋" w:hAnsi="仿宋" w:eastAsia="仿宋" w:cs="仿宋"/>
              <w:snapToGrid w:val="0"/>
              <w:kern w:val="0"/>
              <w:sz w:val="30"/>
              <w:szCs w:val="21"/>
              <w:lang w:eastAsia="en-US"/>
            </w:rPr>
          </w:pPr>
          <w:r>
            <w:rPr>
              <w:rStyle w:val="16"/>
              <w:rFonts w:hint="eastAsia" w:ascii="仿宋" w:hAnsi="仿宋" w:eastAsia="仿宋" w:cs="仿宋"/>
              <w:snapToGrid w:val="0"/>
              <w:kern w:val="0"/>
              <w:sz w:val="30"/>
              <w:szCs w:val="30"/>
              <w:lang w:eastAsia="en-US"/>
            </w:rPr>
            <w:fldChar w:fldCharType="end"/>
          </w:r>
        </w:p>
      </w:sdtContent>
    </w:sdt>
    <w:p>
      <w:pPr>
        <w:pStyle w:val="11"/>
        <w:widowControl/>
        <w:tabs>
          <w:tab w:val="right" w:leader="dot" w:pos="8296"/>
        </w:tabs>
        <w:kinsoku w:val="0"/>
        <w:autoSpaceDE w:val="0"/>
        <w:autoSpaceDN w:val="0"/>
        <w:adjustRightInd w:val="0"/>
        <w:snapToGrid w:val="0"/>
        <w:jc w:val="left"/>
        <w:textAlignment w:val="baseline"/>
        <w:rPr>
          <w:rStyle w:val="16"/>
          <w:rFonts w:ascii="仿宋" w:hAnsi="仿宋" w:eastAsia="仿宋" w:cs="仿宋"/>
          <w:snapToGrid w:val="0"/>
          <w:kern w:val="0"/>
          <w:sz w:val="30"/>
          <w:szCs w:val="21"/>
          <w:lang w:eastAsia="en-US"/>
        </w:rPr>
        <w:sectPr>
          <w:footerReference r:id="rId3" w:type="default"/>
          <w:pgSz w:w="11906" w:h="16838"/>
          <w:pgMar w:top="1440" w:right="1800" w:bottom="1440" w:left="1800" w:header="851" w:footer="992" w:gutter="0"/>
          <w:pgNumType w:start="1"/>
          <w:cols w:space="425" w:num="1"/>
          <w:docGrid w:type="lines" w:linePitch="312" w:charSpace="0"/>
        </w:sectPr>
      </w:pPr>
    </w:p>
    <w:p>
      <w:pPr>
        <w:pStyle w:val="3"/>
        <w:ind w:firstLine="640" w:firstLineChars="200"/>
        <w:rPr>
          <w:rFonts w:ascii="Times New Roman" w:hAnsi="Times New Roman" w:cs="Times New Roman"/>
        </w:rPr>
      </w:pPr>
      <w:bookmarkStart w:id="0" w:name="_Toc85216126"/>
      <w:bookmarkStart w:id="1" w:name="_Toc27296"/>
      <w:bookmarkStart w:id="2" w:name="_Toc5226"/>
      <w:r>
        <w:rPr>
          <w:rFonts w:ascii="Times New Roman" w:hAnsi="Times New Roman" w:cs="Times New Roman"/>
        </w:rPr>
        <w:t>一、事项名称</w:t>
      </w:r>
      <w:bookmarkEnd w:id="0"/>
      <w:bookmarkEnd w:id="1"/>
      <w:bookmarkEnd w:id="2"/>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转融通证券出借交易权限申请与开通</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eastAsia="仿宋" w:cs="Times New Roman"/>
        </w:rPr>
      </w:pPr>
      <w:bookmarkStart w:id="3" w:name="_Toc27685"/>
      <w:bookmarkStart w:id="4" w:name="_Toc85216127"/>
      <w:bookmarkStart w:id="5" w:name="_Toc24315"/>
      <w:r>
        <w:rPr>
          <w:rFonts w:ascii="Times New Roman" w:hAnsi="Times New Roman" w:cs="Times New Roman"/>
        </w:rPr>
        <w:t>二、规则依据</w:t>
      </w:r>
      <w:bookmarkEnd w:id="3"/>
      <w:bookmarkEnd w:id="4"/>
      <w:bookmarkEnd w:id="5"/>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《深圳证券交易所转融通证券出借交易实施办法（试行）</w:t>
      </w:r>
      <w:bookmarkStart w:id="34" w:name="_GoBack"/>
      <w:bookmarkEnd w:id="34"/>
      <w:r>
        <w:rPr>
          <w:rFonts w:hint="eastAsia" w:ascii="仿宋" w:hAnsi="仿宋"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6" w:name="_Toc23496"/>
      <w:bookmarkStart w:id="7" w:name="_Toc85216128"/>
      <w:bookmarkStart w:id="8" w:name="_Toc11375"/>
      <w:r>
        <w:rPr>
          <w:rFonts w:ascii="Times New Roman" w:hAnsi="Times New Roman" w:cs="Times New Roman"/>
        </w:rPr>
        <w:t>三、受理部门</w:t>
      </w:r>
      <w:bookmarkEnd w:id="6"/>
      <w:bookmarkEnd w:id="7"/>
      <w:bookmarkEnd w:id="8"/>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深圳证券交易所会员管理部</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9" w:name="_Toc85216129"/>
      <w:bookmarkStart w:id="10" w:name="_Toc1397"/>
      <w:bookmarkStart w:id="11" w:name="_Toc10961"/>
      <w:r>
        <w:rPr>
          <w:rFonts w:ascii="Times New Roman" w:hAnsi="Times New Roman" w:cs="Times New Roman"/>
        </w:rPr>
        <w:t>四、办理部门</w:t>
      </w:r>
      <w:bookmarkEnd w:id="9"/>
      <w:bookmarkEnd w:id="10"/>
      <w:bookmarkEnd w:id="11"/>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深圳证券交易所会员管理部</w:t>
      </w:r>
    </w:p>
    <w:p>
      <w:pPr>
        <w:spacing w:line="560" w:lineRule="exact"/>
        <w:ind w:firstLine="640" w:firstLineChars="200"/>
        <w:rPr>
          <w:rFonts w:ascii="Times New Roman" w:hAnsi="Times New Roman" w:eastAsia="黑体" w:cs="Times New Roman"/>
          <w:sz w:val="32"/>
          <w:szCs w:val="32"/>
        </w:rPr>
      </w:pPr>
    </w:p>
    <w:p>
      <w:pPr>
        <w:pStyle w:val="3"/>
        <w:ind w:firstLine="640" w:firstLineChars="200"/>
        <w:rPr>
          <w:rFonts w:ascii="Times New Roman" w:hAnsi="Times New Roman" w:cs="Times New Roman"/>
        </w:rPr>
      </w:pPr>
      <w:bookmarkStart w:id="12" w:name="_Toc28894"/>
      <w:bookmarkStart w:id="13" w:name="_Toc24352"/>
      <w:bookmarkStart w:id="14" w:name="_Toc85216130"/>
      <w:r>
        <w:rPr>
          <w:rFonts w:hint="eastAsia" w:ascii="Times New Roman" w:hAnsi="Times New Roman" w:cs="Times New Roman"/>
        </w:rPr>
        <w:t>五、</w:t>
      </w:r>
      <w:r>
        <w:rPr>
          <w:rFonts w:ascii="Times New Roman" w:hAnsi="Times New Roman" w:cs="Times New Roman"/>
        </w:rPr>
        <w:t>收费标准及依据</w:t>
      </w:r>
      <w:bookmarkEnd w:id="12"/>
      <w:bookmarkEnd w:id="13"/>
    </w:p>
    <w:bookmarkEnd w:id="14"/>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不收费</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仿宋" w:hAnsi="仿宋" w:eastAsia="仿宋" w:cs="Times New Roman"/>
        </w:rPr>
      </w:pPr>
      <w:bookmarkStart w:id="15" w:name="_Toc85216134"/>
      <w:bookmarkStart w:id="16" w:name="_Toc15051"/>
      <w:bookmarkStart w:id="17" w:name="_Toc19646"/>
      <w:r>
        <w:rPr>
          <w:rFonts w:hint="eastAsia" w:ascii="Times New Roman" w:hAnsi="Times New Roman" w:cs="Times New Roman"/>
        </w:rPr>
        <w:t>六</w:t>
      </w:r>
      <w:r>
        <w:rPr>
          <w:rFonts w:ascii="Times New Roman" w:hAnsi="Times New Roman" w:cs="Times New Roman"/>
        </w:rPr>
        <w:t>、办理条件</w:t>
      </w:r>
      <w:bookmarkEnd w:id="15"/>
      <w:bookmarkEnd w:id="16"/>
      <w:bookmarkEnd w:id="17"/>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会员和持有、租用本所交易单元的出借人参与证券出借的，应</w:t>
      </w:r>
      <w:r>
        <w:rPr>
          <w:rFonts w:hint="eastAsia" w:ascii="仿宋" w:hAnsi="仿宋" w:eastAsia="仿宋"/>
          <w:sz w:val="32"/>
          <w:szCs w:val="32"/>
        </w:rPr>
        <w:t>当建立相应的内部管理制度及配套的技术系统，按照借入人要求完成有关准备工作，</w:t>
      </w:r>
      <w:r>
        <w:rPr>
          <w:rFonts w:hint="eastAsia" w:ascii="仿宋" w:hAnsi="仿宋" w:eastAsia="仿宋" w:cs="Times New Roman"/>
          <w:sz w:val="32"/>
          <w:szCs w:val="32"/>
        </w:rPr>
        <w:t>向本所申请交易权限。</w:t>
      </w:r>
    </w:p>
    <w:p>
      <w:pPr>
        <w:spacing w:line="560" w:lineRule="exact"/>
        <w:ind w:firstLine="640" w:firstLineChars="200"/>
        <w:rPr>
          <w:rFonts w:ascii="仿宋" w:hAnsi="仿宋" w:eastAsia="仿宋" w:cs="Times New Roman"/>
          <w:sz w:val="32"/>
          <w:szCs w:val="32"/>
        </w:rPr>
      </w:pPr>
    </w:p>
    <w:p>
      <w:pPr>
        <w:pStyle w:val="3"/>
        <w:ind w:firstLine="640" w:firstLineChars="200"/>
        <w:rPr>
          <w:rFonts w:ascii="Times New Roman" w:hAnsi="Times New Roman" w:cs="Times New Roman"/>
        </w:rPr>
      </w:pPr>
      <w:bookmarkStart w:id="18" w:name="_Toc11863"/>
      <w:bookmarkStart w:id="19" w:name="_Toc85216138"/>
      <w:bookmarkStart w:id="20" w:name="_Toc10680"/>
      <w:r>
        <w:rPr>
          <w:rFonts w:hint="eastAsia" w:ascii="Times New Roman" w:hAnsi="Times New Roman" w:cs="Times New Roman"/>
        </w:rPr>
        <w:t>七</w:t>
      </w:r>
      <w:r>
        <w:rPr>
          <w:rFonts w:ascii="Times New Roman" w:hAnsi="Times New Roman" w:cs="Times New Roman"/>
        </w:rPr>
        <w:t>、办理材料清单</w:t>
      </w:r>
      <w:bookmarkEnd w:id="18"/>
      <w:bookmarkEnd w:id="19"/>
      <w:bookmarkEnd w:id="20"/>
    </w:p>
    <w:p>
      <w:pPr>
        <w:spacing w:line="560" w:lineRule="exact"/>
        <w:ind w:firstLine="640" w:firstLineChars="200"/>
        <w:rPr>
          <w:rFonts w:ascii="仿宋" w:hAnsi="仿宋" w:eastAsia="仿宋"/>
          <w:sz w:val="32"/>
          <w:szCs w:val="32"/>
        </w:rPr>
      </w:pPr>
      <w:r>
        <w:rPr>
          <w:rFonts w:hint="eastAsia" w:ascii="仿宋" w:hAnsi="仿宋" w:eastAsia="仿宋"/>
          <w:sz w:val="32"/>
          <w:szCs w:val="32"/>
        </w:rPr>
        <w:t>1. 申请书；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负责证券出借代理业务或者证券出借业务的高级管理人员与业务人员名单及其联系方式；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 持有、租用本所交易单元的出借人应提交已知晓和理解《转融通证券出借交易风险揭示书》提示的证券出借可能带来的风险和损失的承诺函，并报备用于证券出借的账户；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 本所要求提交的其他文件。</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21" w:name="_Toc2554"/>
      <w:bookmarkStart w:id="22" w:name="_Toc85216139"/>
      <w:bookmarkStart w:id="23" w:name="_Toc21506"/>
      <w:r>
        <w:rPr>
          <w:rFonts w:hint="eastAsia" w:ascii="Times New Roman" w:hAnsi="Times New Roman" w:cs="Times New Roman"/>
        </w:rPr>
        <w:t>八</w:t>
      </w:r>
      <w:r>
        <w:rPr>
          <w:rFonts w:ascii="Times New Roman" w:hAnsi="Times New Roman" w:cs="Times New Roman"/>
        </w:rPr>
        <w:t>、</w:t>
      </w:r>
      <w:bookmarkEnd w:id="21"/>
      <w:bookmarkEnd w:id="22"/>
      <w:r>
        <w:rPr>
          <w:rFonts w:hint="eastAsia" w:ascii="Times New Roman" w:hAnsi="Times New Roman" w:cs="Times New Roman"/>
        </w:rPr>
        <w:t>办理流程</w:t>
      </w:r>
      <w:bookmarkEnd w:id="23"/>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会员</w:t>
      </w:r>
      <w:r>
        <w:rPr>
          <w:rFonts w:hint="eastAsia" w:ascii="仿宋" w:hAnsi="仿宋" w:eastAsia="仿宋" w:cs="Times New Roman"/>
          <w:sz w:val="32"/>
          <w:szCs w:val="32"/>
        </w:rPr>
        <w:t>和持有、租用本所交易单元的出借人</w:t>
      </w:r>
      <w:r>
        <w:rPr>
          <w:rFonts w:hint="eastAsia" w:ascii="Times New Roman" w:hAnsi="Times New Roman" w:eastAsia="仿宋" w:cs="Times New Roman"/>
          <w:sz w:val="32"/>
          <w:szCs w:val="32"/>
        </w:rPr>
        <w:t>可通过本所“会员业务专区”申请开通转融通证券出借交易权限，指定拟开通权限的交易单元办理“转融通权限变更”业务，在线提交申请材料。</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24" w:name="_Toc85216147"/>
      <w:bookmarkStart w:id="25" w:name="_Toc6245"/>
      <w:bookmarkStart w:id="26" w:name="_Toc9875"/>
      <w:r>
        <w:rPr>
          <w:rFonts w:hint="eastAsia" w:ascii="Times New Roman" w:hAnsi="Times New Roman" w:cs="Times New Roman"/>
        </w:rPr>
        <w:t>九</w:t>
      </w:r>
      <w:r>
        <w:rPr>
          <w:rFonts w:ascii="Times New Roman" w:hAnsi="Times New Roman" w:cs="Times New Roman"/>
        </w:rPr>
        <w:t>、咨询途径</w:t>
      </w:r>
      <w:bookmarkEnd w:id="24"/>
      <w:bookmarkEnd w:id="25"/>
      <w:bookmarkEnd w:id="26"/>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蓝女士，电话：0755-8866 8645</w:t>
      </w:r>
    </w:p>
    <w:p>
      <w:pPr>
        <w:spacing w:line="560" w:lineRule="exact"/>
        <w:ind w:firstLine="1920" w:firstLineChars="600"/>
        <w:rPr>
          <w:rFonts w:ascii="仿宋" w:hAnsi="仿宋" w:eastAsia="仿宋" w:cs="仿宋"/>
          <w:sz w:val="32"/>
          <w:szCs w:val="32"/>
        </w:rPr>
      </w:pPr>
      <w:r>
        <w:rPr>
          <w:rFonts w:hint="eastAsia" w:ascii="仿宋" w:hAnsi="仿宋" w:eastAsia="仿宋" w:cs="仿宋"/>
          <w:sz w:val="32"/>
          <w:szCs w:val="32"/>
        </w:rPr>
        <w:t>邮箱：</w:t>
      </w:r>
      <w:r>
        <w:fldChar w:fldCharType="begin"/>
      </w:r>
      <w:r>
        <w:instrText xml:space="preserve"> HYPERLINK "mailto:wang-hui@szse.cn" </w:instrText>
      </w:r>
      <w:r>
        <w:fldChar w:fldCharType="separate"/>
      </w:r>
      <w:r>
        <w:rPr>
          <w:rFonts w:hint="eastAsia" w:ascii="仿宋" w:hAnsi="仿宋" w:eastAsia="仿宋" w:cs="仿宋"/>
          <w:sz w:val="32"/>
          <w:szCs w:val="32"/>
        </w:rPr>
        <w:t>qylan@szse.cn</w:t>
      </w:r>
      <w:r>
        <w:rPr>
          <w:rFonts w:hint="eastAsia" w:ascii="仿宋" w:hAnsi="仿宋" w:eastAsia="仿宋" w:cs="仿宋"/>
          <w:sz w:val="32"/>
          <w:szCs w:val="32"/>
        </w:rPr>
        <w:fldChar w:fldCharType="end"/>
      </w:r>
    </w:p>
    <w:p>
      <w:pPr>
        <w:numPr>
          <w:ilvl w:val="255"/>
          <w:numId w:val="0"/>
        </w:num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杨先生，电话：0755-8866 6284 </w:t>
      </w:r>
    </w:p>
    <w:p>
      <w:pPr>
        <w:numPr>
          <w:ilvl w:val="255"/>
          <w:numId w:val="0"/>
        </w:numPr>
        <w:spacing w:line="560" w:lineRule="exact"/>
        <w:ind w:firstLine="1920" w:firstLineChars="600"/>
        <w:jc w:val="left"/>
        <w:rPr>
          <w:rFonts w:ascii="仿宋" w:hAnsi="仿宋" w:eastAsia="仿宋" w:cs="仿宋"/>
          <w:sz w:val="32"/>
          <w:szCs w:val="32"/>
        </w:rPr>
      </w:pPr>
      <w:r>
        <w:rPr>
          <w:rFonts w:hint="eastAsia" w:ascii="仿宋" w:hAnsi="仿宋" w:eastAsia="仿宋" w:cs="仿宋"/>
          <w:sz w:val="32"/>
          <w:szCs w:val="32"/>
        </w:rPr>
        <w:t>邮箱：</w:t>
      </w:r>
      <w:r>
        <w:fldChar w:fldCharType="begin"/>
      </w:r>
      <w:r>
        <w:instrText xml:space="preserve"> HYPERLINK "mailto:wang-hui@szse.cn" </w:instrText>
      </w:r>
      <w:r>
        <w:fldChar w:fldCharType="separate"/>
      </w:r>
      <w:r>
        <w:rPr>
          <w:rFonts w:hint="eastAsia" w:ascii="仿宋" w:hAnsi="仿宋" w:eastAsia="仿宋" w:cs="仿宋"/>
          <w:sz w:val="32"/>
          <w:szCs w:val="32"/>
        </w:rPr>
        <w:t>yangliulin@szse.cn</w:t>
      </w:r>
      <w:r>
        <w:rPr>
          <w:rFonts w:hint="eastAsia" w:ascii="仿宋" w:hAnsi="仿宋" w:eastAsia="仿宋" w:cs="仿宋"/>
          <w:sz w:val="32"/>
          <w:szCs w:val="32"/>
        </w:rPr>
        <w:fldChar w:fldCharType="end"/>
      </w:r>
    </w:p>
    <w:p>
      <w:pPr>
        <w:spacing w:line="560" w:lineRule="exact"/>
        <w:ind w:firstLine="640" w:firstLineChars="200"/>
        <w:rPr>
          <w:rFonts w:ascii="仿宋" w:hAnsi="仿宋" w:eastAsia="仿宋" w:cs="仿宋"/>
          <w:sz w:val="32"/>
          <w:szCs w:val="32"/>
        </w:rPr>
      </w:pPr>
    </w:p>
    <w:p>
      <w:pPr>
        <w:pStyle w:val="3"/>
        <w:ind w:firstLine="640" w:firstLineChars="200"/>
        <w:rPr>
          <w:rFonts w:ascii="Times New Roman" w:hAnsi="Times New Roman" w:cs="Times New Roman"/>
        </w:rPr>
      </w:pPr>
      <w:bookmarkStart w:id="27" w:name="_Toc24914"/>
      <w:bookmarkStart w:id="28" w:name="_Toc18469"/>
      <w:bookmarkStart w:id="29" w:name="_Toc85216148"/>
      <w:r>
        <w:rPr>
          <w:rFonts w:ascii="Times New Roman" w:hAnsi="Times New Roman" w:cs="Times New Roman"/>
        </w:rPr>
        <w:t>十、办公地址和时间</w:t>
      </w:r>
      <w:bookmarkEnd w:id="27"/>
      <w:bookmarkEnd w:id="28"/>
      <w:bookmarkEnd w:id="29"/>
    </w:p>
    <w:p>
      <w:pPr>
        <w:spacing w:line="560" w:lineRule="exact"/>
        <w:ind w:firstLine="643" w:firstLineChars="200"/>
        <w:rPr>
          <w:rFonts w:ascii="仿宋" w:hAnsi="仿宋" w:eastAsia="仿宋" w:cs="Times New Roman"/>
          <w:b/>
          <w:bCs/>
          <w:sz w:val="32"/>
          <w:szCs w:val="32"/>
        </w:rPr>
      </w:pPr>
      <w:bookmarkStart w:id="30" w:name="_Toc17836"/>
      <w:bookmarkStart w:id="31" w:name="_Toc85216149"/>
      <w:r>
        <w:rPr>
          <w:rFonts w:ascii="仿宋" w:hAnsi="仿宋" w:eastAsia="仿宋" w:cs="Times New Roman"/>
          <w:b/>
          <w:bCs/>
          <w:sz w:val="32"/>
          <w:szCs w:val="32"/>
        </w:rPr>
        <w:t>（一）办公地址</w:t>
      </w:r>
      <w:bookmarkEnd w:id="30"/>
      <w:bookmarkEnd w:id="31"/>
    </w:p>
    <w:p>
      <w:pPr>
        <w:spacing w:line="560" w:lineRule="exact"/>
        <w:ind w:firstLine="640" w:firstLineChars="200"/>
        <w:rPr>
          <w:rFonts w:ascii="仿宋" w:hAnsi="仿宋" w:cs="Times New Roman"/>
        </w:rPr>
      </w:pPr>
      <w:r>
        <w:rPr>
          <w:rFonts w:ascii="仿宋" w:hAnsi="仿宋" w:eastAsia="仿宋" w:cs="Times New Roman"/>
          <w:sz w:val="32"/>
          <w:szCs w:val="32"/>
        </w:rPr>
        <w:t>深圳市深南大道2012号深圳证券交易所</w:t>
      </w:r>
      <w:r>
        <w:rPr>
          <w:rFonts w:hint="eastAsia" w:ascii="仿宋" w:hAnsi="仿宋" w:eastAsia="仿宋" w:cs="Times New Roman"/>
          <w:sz w:val="32"/>
          <w:szCs w:val="32"/>
        </w:rPr>
        <w:t>9</w:t>
      </w:r>
      <w:r>
        <w:rPr>
          <w:rFonts w:ascii="仿宋" w:hAnsi="仿宋" w:eastAsia="仿宋" w:cs="Times New Roman"/>
          <w:sz w:val="32"/>
          <w:szCs w:val="32"/>
        </w:rPr>
        <w:t>楼</w:t>
      </w:r>
      <w:r>
        <w:rPr>
          <w:rFonts w:hint="eastAsia" w:ascii="仿宋" w:hAnsi="仿宋" w:eastAsia="仿宋" w:cs="Times New Roman"/>
          <w:sz w:val="32"/>
          <w:szCs w:val="32"/>
        </w:rPr>
        <w:t>923</w:t>
      </w:r>
      <w:r>
        <w:rPr>
          <w:rFonts w:ascii="仿宋" w:hAnsi="仿宋" w:eastAsia="仿宋" w:cs="Times New Roman"/>
          <w:sz w:val="32"/>
          <w:szCs w:val="32"/>
        </w:rPr>
        <w:t>室</w:t>
      </w:r>
      <w:bookmarkStart w:id="32" w:name="_Toc7691"/>
      <w:bookmarkStart w:id="33" w:name="_Toc85216150"/>
    </w:p>
    <w:p>
      <w:pPr>
        <w:spacing w:line="560" w:lineRule="exact"/>
        <w:ind w:firstLine="643" w:firstLineChars="200"/>
        <w:rPr>
          <w:rFonts w:ascii="仿宋" w:hAnsi="仿宋" w:eastAsia="仿宋" w:cs="Times New Roman"/>
          <w:b/>
          <w:bCs/>
          <w:sz w:val="32"/>
          <w:szCs w:val="32"/>
        </w:rPr>
      </w:pPr>
      <w:r>
        <w:rPr>
          <w:rFonts w:ascii="仿宋" w:hAnsi="仿宋" w:eastAsia="仿宋" w:cs="Times New Roman"/>
          <w:b/>
          <w:bCs/>
          <w:sz w:val="32"/>
          <w:szCs w:val="32"/>
        </w:rPr>
        <w:t>（二）办公时间</w:t>
      </w:r>
      <w:bookmarkEnd w:id="32"/>
      <w:bookmarkEnd w:id="33"/>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周一至周五 8:30-11:30;13:30-17:00。</w:t>
      </w:r>
    </w:p>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07183"/>
    </w:sdtPr>
    <w:sdtContent>
      <w:p>
        <w:pPr>
          <w:pStyle w:val="8"/>
          <w:tabs>
            <w:tab w:val="left" w:pos="1354"/>
          </w:tabs>
        </w:pPr>
        <w:r>
          <w:tab/>
        </w:r>
        <w:r>
          <w:tab/>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65048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895861"/>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3A"/>
    <w:rsid w:val="000E3C7F"/>
    <w:rsid w:val="0020392E"/>
    <w:rsid w:val="002B013A"/>
    <w:rsid w:val="00457909"/>
    <w:rsid w:val="004D6A55"/>
    <w:rsid w:val="005B4F79"/>
    <w:rsid w:val="00612BCE"/>
    <w:rsid w:val="00701135"/>
    <w:rsid w:val="00810E5C"/>
    <w:rsid w:val="008F4272"/>
    <w:rsid w:val="009A1AD5"/>
    <w:rsid w:val="009B74A7"/>
    <w:rsid w:val="009D7FF2"/>
    <w:rsid w:val="009F3F80"/>
    <w:rsid w:val="00A65ECD"/>
    <w:rsid w:val="00B506B2"/>
    <w:rsid w:val="00B91B1D"/>
    <w:rsid w:val="00CF24AA"/>
    <w:rsid w:val="00D0011E"/>
    <w:rsid w:val="00D36474"/>
    <w:rsid w:val="00D72D3A"/>
    <w:rsid w:val="00E024A8"/>
    <w:rsid w:val="01FF6D64"/>
    <w:rsid w:val="06AB3FE3"/>
    <w:rsid w:val="0B833F5A"/>
    <w:rsid w:val="0F1C381C"/>
    <w:rsid w:val="168736D6"/>
    <w:rsid w:val="194F72B6"/>
    <w:rsid w:val="1973714D"/>
    <w:rsid w:val="1A5E47B0"/>
    <w:rsid w:val="1FC4446D"/>
    <w:rsid w:val="23941469"/>
    <w:rsid w:val="24951681"/>
    <w:rsid w:val="255B32D7"/>
    <w:rsid w:val="3DCE6F95"/>
    <w:rsid w:val="3E7372F0"/>
    <w:rsid w:val="3EF209AE"/>
    <w:rsid w:val="3F1D035D"/>
    <w:rsid w:val="456F4CE3"/>
    <w:rsid w:val="489D0C03"/>
    <w:rsid w:val="497133BB"/>
    <w:rsid w:val="4E875448"/>
    <w:rsid w:val="523A3260"/>
    <w:rsid w:val="532C7EB0"/>
    <w:rsid w:val="53927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18"/>
    <w:unhideWhenUsed/>
    <w:qFormat/>
    <w:uiPriority w:val="9"/>
    <w:pPr>
      <w:keepNext/>
      <w:keepLines/>
      <w:spacing w:line="560" w:lineRule="exact"/>
      <w:ind w:firstLine="420" w:firstLineChars="200"/>
      <w:outlineLvl w:val="2"/>
    </w:pPr>
    <w:rPr>
      <w:rFonts w:eastAsia="仿宋"/>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4"/>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unhideWhenUsed/>
    <w:qFormat/>
    <w:uiPriority w:val="39"/>
    <w:pPr>
      <w:ind w:left="420" w:leftChars="200"/>
    </w:pPr>
  </w:style>
  <w:style w:type="paragraph" w:styleId="12">
    <w:name w:val="annotation subject"/>
    <w:basedOn w:val="5"/>
    <w:next w:val="5"/>
    <w:link w:val="25"/>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标题 3 Char"/>
    <w:basedOn w:val="15"/>
    <w:link w:val="4"/>
    <w:qFormat/>
    <w:uiPriority w:val="9"/>
    <w:rPr>
      <w:rFonts w:eastAsia="仿宋" w:asciiTheme="minorHAnsi" w:hAnsiTheme="minorHAnsi"/>
      <w:b/>
      <w:bCs/>
      <w:sz w:val="32"/>
      <w:szCs w:val="32"/>
    </w:rPr>
  </w:style>
  <w:style w:type="character" w:customStyle="1" w:styleId="19">
    <w:name w:val="页眉 Char"/>
    <w:basedOn w:val="15"/>
    <w:link w:val="9"/>
    <w:qFormat/>
    <w:uiPriority w:val="99"/>
    <w:rPr>
      <w:sz w:val="18"/>
      <w:szCs w:val="18"/>
    </w:rPr>
  </w:style>
  <w:style w:type="character" w:customStyle="1" w:styleId="20">
    <w:name w:val="页脚 Char"/>
    <w:basedOn w:val="15"/>
    <w:link w:val="8"/>
    <w:qFormat/>
    <w:uiPriority w:val="99"/>
    <w:rPr>
      <w:sz w:val="18"/>
      <w:szCs w:val="18"/>
    </w:rPr>
  </w:style>
  <w:style w:type="character" w:customStyle="1" w:styleId="21">
    <w:name w:val="标题 1 Char"/>
    <w:basedOn w:val="15"/>
    <w:link w:val="2"/>
    <w:qFormat/>
    <w:uiPriority w:val="9"/>
    <w:rPr>
      <w:b/>
      <w:bCs/>
      <w:kern w:val="44"/>
      <w:sz w:val="44"/>
      <w:szCs w:val="44"/>
    </w:rPr>
  </w:style>
  <w:style w:type="character" w:customStyle="1" w:styleId="22">
    <w:name w:val="标题 2 Char"/>
    <w:basedOn w:val="15"/>
    <w:link w:val="3"/>
    <w:qFormat/>
    <w:uiPriority w:val="9"/>
    <w:rPr>
      <w:rFonts w:eastAsia="黑体" w:asciiTheme="majorHAnsi" w:hAnsiTheme="majorHAnsi" w:cstheme="majorBidi"/>
      <w:bCs/>
      <w:sz w:val="32"/>
      <w:szCs w:val="32"/>
    </w:rPr>
  </w:style>
  <w:style w:type="character" w:customStyle="1" w:styleId="23">
    <w:name w:val="批注文字 Char"/>
    <w:basedOn w:val="15"/>
    <w:link w:val="5"/>
    <w:semiHidden/>
    <w:qFormat/>
    <w:uiPriority w:val="99"/>
  </w:style>
  <w:style w:type="character" w:customStyle="1" w:styleId="24">
    <w:name w:val="批注框文本 Char"/>
    <w:basedOn w:val="15"/>
    <w:link w:val="7"/>
    <w:semiHidden/>
    <w:qFormat/>
    <w:uiPriority w:val="99"/>
    <w:rPr>
      <w:sz w:val="18"/>
      <w:szCs w:val="18"/>
    </w:rPr>
  </w:style>
  <w:style w:type="character" w:customStyle="1" w:styleId="25">
    <w:name w:val="批注主题 Char"/>
    <w:basedOn w:val="23"/>
    <w:link w:val="12"/>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651AE-5798-4E49-B116-C74616C183A8}">
  <ds:schemaRefs/>
</ds:datastoreItem>
</file>

<file path=docProps/app.xml><?xml version="1.0" encoding="utf-8"?>
<Properties xmlns="http://schemas.openxmlformats.org/officeDocument/2006/extended-properties" xmlns:vt="http://schemas.openxmlformats.org/officeDocument/2006/docPropsVTypes">
  <Template>Normal</Template>
  <Pages>3</Pages>
  <Words>208</Words>
  <Characters>1187</Characters>
  <Lines>9</Lines>
  <Paragraphs>2</Paragraphs>
  <TotalTime>4</TotalTime>
  <ScaleCrop>false</ScaleCrop>
  <LinksUpToDate>false</LinksUpToDate>
  <CharactersWithSpaces>1393</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2021-10-15T10:51:00Z</dcterms:created>
  <dc:creator>NTKO</dc:creator>
  <cp:lastModifiedBy>xxb19</cp:lastModifiedBy>
  <dcterms:modified xsi:type="dcterms:W3CDTF">2023-09-09T03:29:33Z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D3BA74D5A9A24FCF9CC0B8F35C3A61F4</vt:lpwstr>
  </property>
</Properties>
</file>