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widowControl/>
        <w:kinsoku w:val="0"/>
        <w:autoSpaceDE w:val="0"/>
        <w:autoSpaceDN w:val="0"/>
        <w:adjustRightInd w:val="0"/>
        <w:snapToGrid w:val="0"/>
        <w:spacing w:before="193" w:line="220" w:lineRule="auto"/>
        <w:jc w:val="center"/>
        <w:textAlignment w:val="baseline"/>
        <w:rPr>
          <w:rFonts w:ascii="仿宋" w:hAnsi="仿宋" w:eastAsia="仿宋" w:cs="仿宋"/>
          <w:b/>
          <w:bCs/>
          <w:snapToGrid w:val="0"/>
          <w:color w:val="000000"/>
          <w:spacing w:val="-5"/>
          <w:kern w:val="0"/>
          <w:sz w:val="44"/>
          <w:szCs w:val="44"/>
        </w:rPr>
      </w:pPr>
      <w:r>
        <w:rPr>
          <w:rFonts w:hint="eastAsia" w:ascii="方正小标宋简体" w:hAnsi="方正小标宋简体" w:eastAsia="方正小标宋简体" w:cs="方正小标宋简体"/>
          <w:b w:val="0"/>
          <w:bCs w:val="0"/>
          <w:snapToGrid w:val="0"/>
          <w:color w:val="000000"/>
          <w:spacing w:val="-5"/>
          <w:kern w:val="0"/>
          <w:sz w:val="44"/>
          <w:szCs w:val="44"/>
        </w:rPr>
        <w:t>监管服务事项办事指南</w:t>
      </w:r>
    </w:p>
    <w:p>
      <w:pPr>
        <w:widowControl/>
        <w:kinsoku w:val="0"/>
        <w:autoSpaceDE w:val="0"/>
        <w:autoSpaceDN w:val="0"/>
        <w:adjustRightInd w:val="0"/>
        <w:snapToGrid w:val="0"/>
        <w:spacing w:before="193" w:line="220" w:lineRule="auto"/>
        <w:jc w:val="center"/>
        <w:textAlignment w:val="baseline"/>
        <w:rPr>
          <w:rFonts w:ascii="仿宋" w:hAnsi="仿宋" w:eastAsia="仿宋" w:cs="仿宋"/>
          <w:b/>
          <w:bCs/>
          <w:snapToGrid w:val="0"/>
          <w:color w:val="000000"/>
          <w:spacing w:val="-5"/>
          <w:kern w:val="0"/>
          <w:sz w:val="44"/>
          <w:szCs w:val="44"/>
        </w:rPr>
      </w:pPr>
      <w:r>
        <w:rPr>
          <w:rFonts w:hint="eastAsia" w:ascii="仿宋" w:hAnsi="仿宋" w:eastAsia="仿宋" w:cs="仿宋"/>
          <w:b/>
          <w:bCs/>
          <w:snapToGrid w:val="0"/>
          <w:color w:val="000000"/>
          <w:spacing w:val="-5"/>
          <w:kern w:val="0"/>
          <w:sz w:val="44"/>
          <w:szCs w:val="44"/>
        </w:rPr>
        <w:t>融资融券交易权限申请与开通</w:t>
      </w:r>
    </w:p>
    <w:p>
      <w:pPr>
        <w:spacing w:line="560" w:lineRule="exact"/>
        <w:jc w:val="center"/>
        <w:rPr>
          <w:rFonts w:ascii="Times New Roman" w:hAnsi="Times New Roman" w:eastAsia="黑体" w:cs="Times New Roman"/>
          <w:sz w:val="32"/>
          <w:szCs w:val="32"/>
        </w:rPr>
      </w:pPr>
    </w:p>
    <w:sdt>
      <w:sdtPr>
        <w:rPr>
          <w:rFonts w:ascii="宋体" w:hAnsi="宋体" w:eastAsia="宋体"/>
        </w:rPr>
        <w:id w:val="147457450"/>
        <w:docPartObj>
          <w:docPartGallery w:val="Table of Contents"/>
          <w:docPartUnique/>
        </w:docPartObj>
      </w:sdtPr>
      <w:sdtEndPr>
        <w:rPr>
          <w:rStyle w:val="16"/>
          <w:rFonts w:hint="eastAsia" w:ascii="仿宋" w:hAnsi="仿宋" w:eastAsia="仿宋" w:cs="仿宋"/>
          <w:snapToGrid w:val="0"/>
          <w:color w:val="0000FF" w:themeColor="hyperlink"/>
          <w:kern w:val="0"/>
          <w:sz w:val="30"/>
          <w:szCs w:val="21"/>
          <w:u w:val="single"/>
          <w14:textFill>
            <w14:solidFill>
              <w14:schemeClr w14:val="hlink"/>
            </w14:solidFill>
          </w14:textFill>
        </w:rPr>
      </w:sdtEndPr>
      <w:sdtContent>
        <w:p>
          <w:pPr>
            <w:snapToGrid w:val="0"/>
            <w:jc w:val="center"/>
            <w:rPr>
              <w:rFonts w:ascii="黑体" w:hAnsi="黑体" w:eastAsia="黑体" w:cs="黑体"/>
              <w:snapToGrid w:val="0"/>
              <w:color w:val="000000"/>
              <w:spacing w:val="-5"/>
              <w:kern w:val="0"/>
              <w:sz w:val="32"/>
              <w:szCs w:val="32"/>
              <w:lang w:eastAsia="en-US"/>
            </w:rPr>
          </w:pPr>
          <w:r>
            <w:rPr>
              <w:rFonts w:hint="eastAsia" w:ascii="黑体" w:hAnsi="黑体" w:eastAsia="黑体" w:cs="黑体"/>
              <w:snapToGrid w:val="0"/>
              <w:color w:val="000000"/>
              <w:spacing w:val="-5"/>
              <w:kern w:val="0"/>
              <w:sz w:val="32"/>
              <w:szCs w:val="32"/>
              <w:lang w:eastAsia="en-US"/>
            </w:rPr>
            <w:t>目录</w:t>
          </w:r>
        </w:p>
        <w:p>
          <w:pPr>
            <w:snapToGrid w:val="0"/>
            <w:jc w:val="center"/>
            <w:rPr>
              <w:rFonts w:ascii="黑体" w:hAnsi="黑体" w:eastAsia="黑体" w:cs="黑体"/>
              <w:snapToGrid w:val="0"/>
              <w:color w:val="000000"/>
              <w:spacing w:val="-5"/>
              <w:kern w:val="0"/>
              <w:sz w:val="32"/>
              <w:szCs w:val="32"/>
              <w:lang w:eastAsia="en-US"/>
            </w:rPr>
          </w:pP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rPr>
              <w:rStyle w:val="16"/>
              <w:rFonts w:hint="eastAsia" w:ascii="仿宋" w:hAnsi="仿宋" w:eastAsia="仿宋" w:cs="仿宋"/>
              <w:snapToGrid w:val="0"/>
              <w:kern w:val="0"/>
              <w:sz w:val="30"/>
              <w:szCs w:val="21"/>
              <w:lang w:eastAsia="en-US"/>
            </w:rPr>
            <w:fldChar w:fldCharType="begin"/>
          </w:r>
          <w:r>
            <w:rPr>
              <w:rStyle w:val="16"/>
              <w:rFonts w:hint="eastAsia" w:ascii="仿宋" w:hAnsi="仿宋" w:eastAsia="仿宋" w:cs="仿宋"/>
              <w:snapToGrid w:val="0"/>
              <w:kern w:val="0"/>
              <w:sz w:val="30"/>
              <w:szCs w:val="21"/>
              <w:lang w:eastAsia="en-US"/>
            </w:rPr>
            <w:instrText xml:space="preserve">TOC \o "1-3" \h \u </w:instrText>
          </w:r>
          <w:r>
            <w:rPr>
              <w:rStyle w:val="16"/>
              <w:rFonts w:hint="eastAsia" w:ascii="仿宋" w:hAnsi="仿宋" w:eastAsia="仿宋" w:cs="仿宋"/>
              <w:snapToGrid w:val="0"/>
              <w:kern w:val="0"/>
              <w:sz w:val="30"/>
              <w:szCs w:val="21"/>
              <w:lang w:eastAsia="en-US"/>
            </w:rPr>
            <w:fldChar w:fldCharType="separate"/>
          </w:r>
          <w:r>
            <w:fldChar w:fldCharType="begin"/>
          </w:r>
          <w:r>
            <w:instrText xml:space="preserve"> HYPERLINK \l "_Toc21774" </w:instrText>
          </w:r>
          <w:r>
            <w:fldChar w:fldCharType="separate"/>
          </w:r>
          <w:r>
            <w:rPr>
              <w:rStyle w:val="16"/>
              <w:rFonts w:hint="eastAsia" w:ascii="仿宋" w:hAnsi="仿宋" w:eastAsia="仿宋" w:cs="仿宋"/>
              <w:snapToGrid w:val="0"/>
              <w:kern w:val="0"/>
              <w:sz w:val="28"/>
              <w:szCs w:val="20"/>
              <w:lang w:eastAsia="en-US"/>
            </w:rPr>
            <w:t>一、事项名称</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_Toc21774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1</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"_Toc17649" </w:instrText>
          </w:r>
          <w:r>
            <w:fldChar w:fldCharType="separate"/>
          </w:r>
          <w:r>
            <w:rPr>
              <w:rStyle w:val="16"/>
              <w:rFonts w:hint="eastAsia" w:ascii="仿宋" w:hAnsi="仿宋" w:eastAsia="仿宋" w:cs="仿宋"/>
              <w:snapToGrid w:val="0"/>
              <w:kern w:val="0"/>
              <w:sz w:val="28"/>
              <w:szCs w:val="20"/>
              <w:lang w:eastAsia="en-US"/>
            </w:rPr>
            <w:t>二、规则依据</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_Toc17649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1</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"_Toc28870" </w:instrText>
          </w:r>
          <w:r>
            <w:fldChar w:fldCharType="separate"/>
          </w:r>
          <w:r>
            <w:rPr>
              <w:rStyle w:val="16"/>
              <w:rFonts w:hint="eastAsia" w:ascii="仿宋" w:hAnsi="仿宋" w:eastAsia="仿宋" w:cs="仿宋"/>
              <w:snapToGrid w:val="0"/>
              <w:kern w:val="0"/>
              <w:sz w:val="28"/>
              <w:szCs w:val="20"/>
              <w:lang w:eastAsia="en-US"/>
            </w:rPr>
            <w:t>三、受理部门</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_Toc28870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1</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"_Toc12670" </w:instrText>
          </w:r>
          <w:r>
            <w:fldChar w:fldCharType="separate"/>
          </w:r>
          <w:r>
            <w:rPr>
              <w:rStyle w:val="16"/>
              <w:rFonts w:hint="eastAsia" w:ascii="仿宋" w:hAnsi="仿宋" w:eastAsia="仿宋" w:cs="仿宋"/>
              <w:snapToGrid w:val="0"/>
              <w:kern w:val="0"/>
              <w:sz w:val="28"/>
              <w:szCs w:val="20"/>
              <w:lang w:eastAsia="en-US"/>
            </w:rPr>
            <w:t>四、办理部门</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_Toc12670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1</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"_Toc16035" </w:instrText>
          </w:r>
          <w:r>
            <w:fldChar w:fldCharType="separate"/>
          </w:r>
          <w:r>
            <w:rPr>
              <w:rStyle w:val="16"/>
              <w:rFonts w:hint="eastAsia" w:ascii="仿宋" w:hAnsi="仿宋" w:eastAsia="仿宋" w:cs="仿宋"/>
              <w:snapToGrid w:val="0"/>
              <w:kern w:val="0"/>
              <w:sz w:val="28"/>
              <w:szCs w:val="20"/>
              <w:lang w:eastAsia="en-US"/>
            </w:rPr>
            <w:t>五、收费标准及依据</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_Toc16035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1</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"_Toc5499" </w:instrText>
          </w:r>
          <w:r>
            <w:fldChar w:fldCharType="separate"/>
          </w:r>
          <w:r>
            <w:rPr>
              <w:rStyle w:val="16"/>
              <w:rFonts w:hint="eastAsia" w:ascii="仿宋" w:hAnsi="仿宋" w:eastAsia="仿宋" w:cs="仿宋"/>
              <w:snapToGrid w:val="0"/>
              <w:kern w:val="0"/>
              <w:sz w:val="28"/>
              <w:szCs w:val="20"/>
            </w:rPr>
            <w:t>六</w:t>
          </w:r>
          <w:r>
            <w:rPr>
              <w:rStyle w:val="16"/>
              <w:rFonts w:hint="eastAsia" w:ascii="仿宋" w:hAnsi="仿宋" w:eastAsia="仿宋" w:cs="仿宋"/>
              <w:snapToGrid w:val="0"/>
              <w:kern w:val="0"/>
              <w:sz w:val="28"/>
              <w:szCs w:val="20"/>
              <w:lang w:eastAsia="en-US"/>
            </w:rPr>
            <w:t>、办理条件</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_Toc5499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1</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"_Toc4491" </w:instrText>
          </w:r>
          <w:r>
            <w:fldChar w:fldCharType="separate"/>
          </w:r>
          <w:r>
            <w:rPr>
              <w:rStyle w:val="16"/>
              <w:rFonts w:hint="eastAsia" w:ascii="仿宋" w:hAnsi="仿宋" w:eastAsia="仿宋" w:cs="仿宋"/>
              <w:snapToGrid w:val="0"/>
              <w:kern w:val="0"/>
              <w:sz w:val="28"/>
              <w:szCs w:val="20"/>
            </w:rPr>
            <w:t>七</w:t>
          </w:r>
          <w:r>
            <w:rPr>
              <w:rStyle w:val="16"/>
              <w:rFonts w:hint="eastAsia" w:ascii="仿宋" w:hAnsi="仿宋" w:eastAsia="仿宋" w:cs="仿宋"/>
              <w:snapToGrid w:val="0"/>
              <w:kern w:val="0"/>
              <w:sz w:val="28"/>
              <w:szCs w:val="20"/>
              <w:lang w:eastAsia="en-US"/>
            </w:rPr>
            <w:t>、办理材料清单</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_Toc4491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1</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"_Toc26949" </w:instrText>
          </w:r>
          <w:r>
            <w:fldChar w:fldCharType="separate"/>
          </w:r>
          <w:r>
            <w:rPr>
              <w:rStyle w:val="16"/>
              <w:rFonts w:hint="eastAsia" w:ascii="仿宋" w:hAnsi="仿宋" w:eastAsia="仿宋" w:cs="仿宋"/>
              <w:snapToGrid w:val="0"/>
              <w:kern w:val="0"/>
              <w:sz w:val="28"/>
              <w:szCs w:val="20"/>
            </w:rPr>
            <w:t>八</w:t>
          </w:r>
          <w:r>
            <w:rPr>
              <w:rStyle w:val="16"/>
              <w:rFonts w:hint="eastAsia" w:ascii="仿宋" w:hAnsi="仿宋" w:eastAsia="仿宋" w:cs="仿宋"/>
              <w:snapToGrid w:val="0"/>
              <w:kern w:val="0"/>
              <w:sz w:val="28"/>
              <w:szCs w:val="20"/>
              <w:lang w:eastAsia="en-US"/>
            </w:rPr>
            <w:t>、材料接收</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_Toc26949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2</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"_Toc21835" </w:instrText>
          </w:r>
          <w:r>
            <w:fldChar w:fldCharType="separate"/>
          </w:r>
          <w:r>
            <w:rPr>
              <w:rStyle w:val="16"/>
              <w:rFonts w:hint="eastAsia" w:ascii="仿宋" w:hAnsi="仿宋" w:eastAsia="仿宋" w:cs="仿宋"/>
              <w:snapToGrid w:val="0"/>
              <w:kern w:val="0"/>
              <w:sz w:val="28"/>
              <w:szCs w:val="20"/>
            </w:rPr>
            <w:t>九</w:t>
          </w:r>
          <w:r>
            <w:rPr>
              <w:rStyle w:val="16"/>
              <w:rFonts w:hint="eastAsia" w:ascii="仿宋" w:hAnsi="仿宋" w:eastAsia="仿宋" w:cs="仿宋"/>
              <w:snapToGrid w:val="0"/>
              <w:kern w:val="0"/>
              <w:sz w:val="28"/>
              <w:szCs w:val="20"/>
              <w:lang w:eastAsia="en-US"/>
            </w:rPr>
            <w:t>、办理流程</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_Toc21835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2</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"_Toc29386" </w:instrText>
          </w:r>
          <w:r>
            <w:fldChar w:fldCharType="separate"/>
          </w:r>
          <w:r>
            <w:rPr>
              <w:rStyle w:val="16"/>
              <w:rFonts w:hint="eastAsia" w:ascii="仿宋" w:hAnsi="仿宋" w:eastAsia="仿宋" w:cs="仿宋"/>
              <w:snapToGrid w:val="0"/>
              <w:kern w:val="0"/>
              <w:sz w:val="28"/>
              <w:szCs w:val="20"/>
              <w:lang w:eastAsia="en-US"/>
            </w:rPr>
            <w:t>（一）</w:t>
          </w:r>
          <w:r>
            <w:rPr>
              <w:rStyle w:val="16"/>
              <w:rFonts w:hint="eastAsia" w:ascii="仿宋" w:hAnsi="仿宋" w:eastAsia="仿宋" w:cs="仿宋"/>
              <w:snapToGrid w:val="0"/>
              <w:kern w:val="0"/>
              <w:sz w:val="28"/>
              <w:szCs w:val="20"/>
            </w:rPr>
            <w:t>融资融券交易账户报备</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_Toc29386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2</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"_Toc1035" </w:instrText>
          </w:r>
          <w:r>
            <w:fldChar w:fldCharType="separate"/>
          </w:r>
          <w:r>
            <w:rPr>
              <w:rStyle w:val="16"/>
              <w:rFonts w:hint="eastAsia" w:ascii="仿宋" w:hAnsi="仿宋" w:eastAsia="仿宋" w:cs="仿宋"/>
              <w:snapToGrid w:val="0"/>
              <w:kern w:val="0"/>
              <w:sz w:val="28"/>
              <w:szCs w:val="20"/>
              <w:lang w:eastAsia="en-US"/>
            </w:rPr>
            <w:t>（</w:t>
          </w:r>
          <w:r>
            <w:rPr>
              <w:rStyle w:val="16"/>
              <w:rFonts w:hint="eastAsia" w:ascii="仿宋" w:hAnsi="仿宋" w:eastAsia="仿宋" w:cs="仿宋"/>
              <w:snapToGrid w:val="0"/>
              <w:kern w:val="0"/>
              <w:sz w:val="28"/>
              <w:szCs w:val="20"/>
            </w:rPr>
            <w:t>二</w:t>
          </w:r>
          <w:r>
            <w:rPr>
              <w:rStyle w:val="16"/>
              <w:rFonts w:hint="eastAsia" w:ascii="仿宋" w:hAnsi="仿宋" w:eastAsia="仿宋" w:cs="仿宋"/>
              <w:snapToGrid w:val="0"/>
              <w:kern w:val="0"/>
              <w:sz w:val="28"/>
              <w:szCs w:val="20"/>
              <w:lang w:eastAsia="en-US"/>
            </w:rPr>
            <w:t>）</w:t>
          </w:r>
          <w:r>
            <w:rPr>
              <w:rStyle w:val="16"/>
              <w:rFonts w:hint="eastAsia" w:ascii="仿宋" w:hAnsi="仿宋" w:eastAsia="仿宋" w:cs="仿宋"/>
              <w:snapToGrid w:val="0"/>
              <w:kern w:val="0"/>
              <w:sz w:val="28"/>
              <w:szCs w:val="20"/>
            </w:rPr>
            <w:t>融资融券联络人报备</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_Toc1035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2</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"_Toc10174" </w:instrText>
          </w:r>
          <w:r>
            <w:fldChar w:fldCharType="separate"/>
          </w:r>
          <w:r>
            <w:rPr>
              <w:rStyle w:val="16"/>
              <w:rFonts w:hint="eastAsia" w:ascii="仿宋" w:hAnsi="仿宋" w:eastAsia="仿宋" w:cs="仿宋"/>
              <w:snapToGrid w:val="0"/>
              <w:kern w:val="0"/>
              <w:sz w:val="28"/>
              <w:szCs w:val="20"/>
              <w:lang w:eastAsia="en-US"/>
            </w:rPr>
            <w:t>（</w:t>
          </w:r>
          <w:r>
            <w:rPr>
              <w:rStyle w:val="16"/>
              <w:rFonts w:hint="eastAsia" w:ascii="仿宋" w:hAnsi="仿宋" w:eastAsia="仿宋" w:cs="仿宋"/>
              <w:snapToGrid w:val="0"/>
              <w:kern w:val="0"/>
              <w:sz w:val="28"/>
              <w:szCs w:val="20"/>
            </w:rPr>
            <w:t>三</w:t>
          </w:r>
          <w:r>
            <w:rPr>
              <w:rStyle w:val="16"/>
              <w:rFonts w:hint="eastAsia" w:ascii="仿宋" w:hAnsi="仿宋" w:eastAsia="仿宋" w:cs="仿宋"/>
              <w:snapToGrid w:val="0"/>
              <w:kern w:val="0"/>
              <w:sz w:val="28"/>
              <w:szCs w:val="20"/>
              <w:lang w:eastAsia="en-US"/>
            </w:rPr>
            <w:t>）开通融资融券专用交易单元</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_Toc10174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3</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"_Toc14382" </w:instrText>
          </w:r>
          <w:r>
            <w:fldChar w:fldCharType="separate"/>
          </w:r>
          <w:r>
            <w:rPr>
              <w:rStyle w:val="16"/>
              <w:rFonts w:hint="eastAsia" w:ascii="仿宋" w:hAnsi="仿宋" w:eastAsia="仿宋" w:cs="仿宋"/>
              <w:snapToGrid w:val="0"/>
              <w:kern w:val="0"/>
              <w:sz w:val="28"/>
              <w:szCs w:val="20"/>
              <w:lang w:eastAsia="en-US"/>
            </w:rPr>
            <w:t>十、咨询途径</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_Toc14382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3</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ind w:left="0" w:leftChars="0"/>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"_Toc20083" </w:instrText>
          </w:r>
          <w:r>
            <w:fldChar w:fldCharType="separate"/>
          </w:r>
          <w:r>
            <w:rPr>
              <w:rStyle w:val="16"/>
              <w:rFonts w:hint="eastAsia" w:ascii="仿宋" w:hAnsi="仿宋" w:eastAsia="仿宋" w:cs="仿宋"/>
              <w:snapToGrid w:val="0"/>
              <w:kern w:val="0"/>
              <w:sz w:val="28"/>
              <w:szCs w:val="20"/>
              <w:lang w:eastAsia="en-US"/>
            </w:rPr>
            <w:t>十</w:t>
          </w:r>
          <w:r>
            <w:rPr>
              <w:rStyle w:val="16"/>
              <w:rFonts w:hint="eastAsia" w:ascii="仿宋" w:hAnsi="仿宋" w:eastAsia="仿宋" w:cs="仿宋"/>
              <w:snapToGrid w:val="0"/>
              <w:kern w:val="0"/>
              <w:sz w:val="28"/>
              <w:szCs w:val="20"/>
            </w:rPr>
            <w:t>一</w:t>
          </w:r>
          <w:r>
            <w:rPr>
              <w:rStyle w:val="16"/>
              <w:rFonts w:hint="eastAsia" w:ascii="仿宋" w:hAnsi="仿宋" w:eastAsia="仿宋" w:cs="仿宋"/>
              <w:snapToGrid w:val="0"/>
              <w:kern w:val="0"/>
              <w:sz w:val="28"/>
              <w:szCs w:val="20"/>
              <w:lang w:eastAsia="en-US"/>
            </w:rPr>
            <w:t>、办公地址和时间</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_Toc20083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3</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jc w:val="left"/>
            <w:textAlignment w:val="baseline"/>
            <w:rPr>
              <w:rStyle w:val="16"/>
              <w:rFonts w:ascii="仿宋" w:hAnsi="仿宋" w:eastAsia="仿宋" w:cs="仿宋"/>
              <w:snapToGrid w:val="0"/>
              <w:kern w:val="0"/>
              <w:sz w:val="28"/>
              <w:szCs w:val="20"/>
              <w:lang w:eastAsia="en-US"/>
            </w:rPr>
          </w:pPr>
          <w:r>
            <w:fldChar w:fldCharType="begin"/>
          </w:r>
          <w:r>
            <w:instrText xml:space="preserve"> HYPERLINK \l "_Toc18004" </w:instrText>
          </w:r>
          <w:r>
            <w:fldChar w:fldCharType="separate"/>
          </w:r>
          <w:r>
            <w:rPr>
              <w:rStyle w:val="16"/>
              <w:rFonts w:hint="eastAsia" w:ascii="仿宋" w:hAnsi="仿宋" w:eastAsia="仿宋" w:cs="仿宋"/>
              <w:snapToGrid w:val="0"/>
              <w:kern w:val="0"/>
              <w:sz w:val="28"/>
              <w:szCs w:val="20"/>
              <w:lang w:eastAsia="en-US"/>
            </w:rPr>
            <w:t>（一）办公地址</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_Toc18004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3</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spacing w:line="400" w:lineRule="exact"/>
            <w:jc w:val="left"/>
            <w:textAlignment w:val="baseline"/>
          </w:pPr>
          <w:r>
            <w:fldChar w:fldCharType="begin"/>
          </w:r>
          <w:r>
            <w:instrText xml:space="preserve"> HYPERLINK \l "_Toc14931" </w:instrText>
          </w:r>
          <w:r>
            <w:fldChar w:fldCharType="separate"/>
          </w:r>
          <w:r>
            <w:rPr>
              <w:rStyle w:val="16"/>
              <w:rFonts w:hint="eastAsia" w:ascii="仿宋" w:hAnsi="仿宋" w:eastAsia="仿宋" w:cs="仿宋"/>
              <w:snapToGrid w:val="0"/>
              <w:kern w:val="0"/>
              <w:sz w:val="28"/>
              <w:szCs w:val="20"/>
              <w:lang w:eastAsia="en-US"/>
            </w:rPr>
            <w:t>（二）办公时间</w:t>
          </w:r>
          <w:r>
            <w:rPr>
              <w:rStyle w:val="16"/>
              <w:rFonts w:hint="eastAsia" w:ascii="仿宋" w:hAnsi="仿宋" w:eastAsia="仿宋" w:cs="仿宋"/>
              <w:snapToGrid w:val="0"/>
              <w:kern w:val="0"/>
              <w:sz w:val="28"/>
              <w:szCs w:val="20"/>
              <w:lang w:eastAsia="en-US"/>
            </w:rPr>
            <w:tab/>
          </w:r>
          <w:r>
            <w:rPr>
              <w:rStyle w:val="16"/>
              <w:rFonts w:hint="eastAsia" w:ascii="仿宋" w:hAnsi="仿宋" w:eastAsia="仿宋" w:cs="仿宋"/>
              <w:snapToGrid w:val="0"/>
              <w:kern w:val="0"/>
              <w:sz w:val="28"/>
              <w:szCs w:val="20"/>
              <w:lang w:eastAsia="en-US"/>
            </w:rPr>
            <w:fldChar w:fldCharType="begin"/>
          </w:r>
          <w:r>
            <w:rPr>
              <w:rStyle w:val="16"/>
              <w:rFonts w:hint="eastAsia" w:ascii="仿宋" w:hAnsi="仿宋" w:eastAsia="仿宋" w:cs="仿宋"/>
              <w:snapToGrid w:val="0"/>
              <w:kern w:val="0"/>
              <w:sz w:val="28"/>
              <w:szCs w:val="20"/>
              <w:lang w:eastAsia="en-US"/>
            </w:rPr>
            <w:instrText xml:space="preserve"> PAGEREF _Toc14931 \h </w:instrText>
          </w:r>
          <w:r>
            <w:rPr>
              <w:rStyle w:val="16"/>
              <w:rFonts w:hint="eastAsia" w:ascii="仿宋" w:hAnsi="仿宋" w:eastAsia="仿宋" w:cs="仿宋"/>
              <w:snapToGrid w:val="0"/>
              <w:kern w:val="0"/>
              <w:sz w:val="28"/>
              <w:szCs w:val="20"/>
              <w:lang w:eastAsia="en-US"/>
            </w:rPr>
            <w:fldChar w:fldCharType="separate"/>
          </w:r>
          <w:r>
            <w:rPr>
              <w:rStyle w:val="16"/>
              <w:rFonts w:hint="eastAsia" w:ascii="仿宋" w:hAnsi="仿宋" w:eastAsia="仿宋" w:cs="仿宋"/>
              <w:snapToGrid w:val="0"/>
              <w:kern w:val="0"/>
              <w:sz w:val="28"/>
              <w:szCs w:val="20"/>
              <w:lang w:eastAsia="en-US"/>
            </w:rPr>
            <w:t>3</w:t>
          </w:r>
          <w:r>
            <w:rPr>
              <w:rStyle w:val="16"/>
              <w:rFonts w:hint="eastAsia" w:ascii="仿宋" w:hAnsi="仿宋" w:eastAsia="仿宋" w:cs="仿宋"/>
              <w:snapToGrid w:val="0"/>
              <w:kern w:val="0"/>
              <w:sz w:val="28"/>
              <w:szCs w:val="20"/>
              <w:lang w:eastAsia="en-US"/>
            </w:rPr>
            <w:fldChar w:fldCharType="end"/>
          </w:r>
          <w:r>
            <w:rPr>
              <w:rStyle w:val="16"/>
              <w:rFonts w:hint="eastAsia" w:ascii="仿宋" w:hAnsi="仿宋" w:eastAsia="仿宋" w:cs="仿宋"/>
              <w:snapToGrid w:val="0"/>
              <w:kern w:val="0"/>
              <w:sz w:val="28"/>
              <w:szCs w:val="20"/>
              <w:lang w:eastAsia="en-US"/>
            </w:rPr>
            <w:fldChar w:fldCharType="end"/>
          </w:r>
        </w:p>
        <w:p>
          <w:pPr>
            <w:pStyle w:val="11"/>
            <w:widowControl/>
            <w:tabs>
              <w:tab w:val="right" w:leader="dot" w:pos="8296"/>
            </w:tabs>
            <w:kinsoku w:val="0"/>
            <w:autoSpaceDE w:val="0"/>
            <w:autoSpaceDN w:val="0"/>
            <w:adjustRightInd w:val="0"/>
            <w:snapToGrid w:val="0"/>
            <w:jc w:val="left"/>
            <w:textAlignment w:val="baseline"/>
            <w:rPr>
              <w:rStyle w:val="16"/>
              <w:rFonts w:ascii="仿宋" w:hAnsi="仿宋" w:eastAsia="仿宋" w:cs="仿宋"/>
              <w:snapToGrid w:val="0"/>
              <w:kern w:val="0"/>
              <w:sz w:val="30"/>
              <w:szCs w:val="21"/>
              <w:lang w:eastAsia="en-US"/>
            </w:rPr>
          </w:pPr>
          <w:r>
            <w:rPr>
              <w:rStyle w:val="16"/>
              <w:rFonts w:hint="eastAsia" w:ascii="仿宋" w:hAnsi="仿宋" w:eastAsia="仿宋" w:cs="仿宋"/>
              <w:snapToGrid w:val="0"/>
              <w:kern w:val="0"/>
              <w:sz w:val="30"/>
              <w:szCs w:val="21"/>
              <w:lang w:eastAsia="en-US"/>
            </w:rPr>
            <w:fldChar w:fldCharType="end"/>
          </w:r>
        </w:p>
      </w:sdtContent>
    </w:sdt>
    <w:p>
      <w:pPr>
        <w:pStyle w:val="11"/>
        <w:widowControl/>
        <w:tabs>
          <w:tab w:val="right" w:leader="dot" w:pos="8296"/>
        </w:tabs>
        <w:kinsoku w:val="0"/>
        <w:autoSpaceDE w:val="0"/>
        <w:autoSpaceDN w:val="0"/>
        <w:adjustRightInd w:val="0"/>
        <w:snapToGrid w:val="0"/>
        <w:jc w:val="left"/>
        <w:textAlignment w:val="baseline"/>
        <w:rPr>
          <w:rStyle w:val="16"/>
          <w:rFonts w:ascii="仿宋" w:hAnsi="仿宋" w:eastAsia="仿宋" w:cs="仿宋"/>
          <w:snapToGrid w:val="0"/>
          <w:kern w:val="0"/>
          <w:sz w:val="30"/>
          <w:szCs w:val="21"/>
          <w:lang w:eastAsia="en-US"/>
        </w:rPr>
        <w:sectPr>
          <w:footerReference r:id="rId3" w:type="first"/>
          <w:pgSz w:w="11906" w:h="16838"/>
          <w:pgMar w:top="1440" w:right="1800" w:bottom="1440" w:left="1800" w:header="851" w:footer="992" w:gutter="0"/>
          <w:pgNumType w:start="1"/>
          <w:cols w:space="425" w:num="1"/>
          <w:docGrid w:type="lines" w:linePitch="312" w:charSpace="0"/>
        </w:sectPr>
      </w:pPr>
      <w:bookmarkStart w:id="0" w:name="_Toc85216126"/>
    </w:p>
    <w:p>
      <w:pPr>
        <w:pStyle w:val="3"/>
        <w:adjustRightInd w:val="0"/>
        <w:snapToGrid w:val="0"/>
        <w:ind w:firstLine="640" w:firstLineChars="200"/>
        <w:rPr>
          <w:rFonts w:ascii="Times New Roman" w:hAnsi="Times New Roman" w:cs="Times New Roman"/>
        </w:rPr>
      </w:pPr>
      <w:bookmarkStart w:id="1" w:name="_Toc5748"/>
      <w:bookmarkStart w:id="2" w:name="_Toc21774"/>
      <w:r>
        <w:rPr>
          <w:rFonts w:ascii="Times New Roman" w:hAnsi="Times New Roman" w:cs="Times New Roman"/>
        </w:rPr>
        <w:t>一、事项名称</w:t>
      </w:r>
      <w:bookmarkEnd w:id="0"/>
      <w:bookmarkEnd w:id="1"/>
      <w:bookmarkEnd w:id="2"/>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融资融券交易权限申请与开通</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3" w:name="_Toc3691"/>
      <w:bookmarkStart w:id="4" w:name="_Toc17649"/>
      <w:bookmarkStart w:id="5" w:name="_Toc85216127"/>
      <w:r>
        <w:rPr>
          <w:rFonts w:ascii="Times New Roman" w:hAnsi="Times New Roman" w:cs="Times New Roman"/>
        </w:rPr>
        <w:t>二、规则依据</w:t>
      </w:r>
      <w:bookmarkEnd w:id="3"/>
      <w:bookmarkEnd w:id="4"/>
      <w:bookmarkEnd w:id="5"/>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《深圳证券交易所融资融券交易实施细则》</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6" w:name="_Toc28870"/>
      <w:bookmarkStart w:id="7" w:name="_Toc85216128"/>
      <w:bookmarkStart w:id="8" w:name="_Toc11669"/>
      <w:r>
        <w:rPr>
          <w:rFonts w:ascii="Times New Roman" w:hAnsi="Times New Roman" w:cs="Times New Roman"/>
        </w:rPr>
        <w:t>三、受理部门</w:t>
      </w:r>
      <w:bookmarkEnd w:id="6"/>
      <w:bookmarkEnd w:id="7"/>
      <w:bookmarkEnd w:id="8"/>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9" w:name="_Toc12670"/>
      <w:bookmarkStart w:id="10" w:name="_Toc85216129"/>
      <w:bookmarkStart w:id="11" w:name="_Toc26776"/>
      <w:r>
        <w:rPr>
          <w:rFonts w:ascii="Times New Roman" w:hAnsi="Times New Roman" w:cs="Times New Roman"/>
        </w:rPr>
        <w:t>四、办理部门</w:t>
      </w:r>
      <w:bookmarkEnd w:id="9"/>
      <w:bookmarkEnd w:id="10"/>
      <w:bookmarkEnd w:id="11"/>
    </w:p>
    <w:p>
      <w:pPr>
        <w:adjustRightInd w:val="0"/>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adjustRightInd w:val="0"/>
        <w:snapToGrid w:val="0"/>
        <w:spacing w:line="560" w:lineRule="exact"/>
        <w:ind w:firstLine="640" w:firstLineChars="200"/>
        <w:rPr>
          <w:rFonts w:ascii="Times New Roman" w:hAnsi="Times New Roman" w:eastAsia="黑体" w:cs="Times New Roman"/>
          <w:sz w:val="32"/>
          <w:szCs w:val="32"/>
        </w:rPr>
      </w:pPr>
    </w:p>
    <w:p>
      <w:pPr>
        <w:pStyle w:val="3"/>
        <w:adjustRightInd w:val="0"/>
        <w:snapToGrid w:val="0"/>
        <w:ind w:firstLine="640" w:firstLineChars="200"/>
        <w:rPr>
          <w:rFonts w:ascii="Times New Roman" w:hAnsi="Times New Roman" w:cs="Times New Roman"/>
        </w:rPr>
      </w:pPr>
      <w:bookmarkStart w:id="12" w:name="_Toc16035"/>
      <w:bookmarkStart w:id="13" w:name="_Toc9467"/>
      <w:bookmarkStart w:id="14" w:name="_Toc85216130"/>
      <w:r>
        <w:rPr>
          <w:rFonts w:ascii="Times New Roman" w:hAnsi="Times New Roman" w:cs="Times New Roman"/>
        </w:rPr>
        <w:t>五、收费标准及依据</w:t>
      </w:r>
      <w:bookmarkEnd w:id="12"/>
      <w:bookmarkEnd w:id="13"/>
      <w:bookmarkEnd w:id="14"/>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不收费</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15" w:name="_Toc17084"/>
      <w:bookmarkStart w:id="16" w:name="_Toc5499"/>
      <w:bookmarkStart w:id="17" w:name="_Toc85216134"/>
      <w:r>
        <w:rPr>
          <w:rFonts w:hint="eastAsia" w:ascii="Times New Roman" w:hAnsi="Times New Roman" w:cs="Times New Roman"/>
        </w:rPr>
        <w:t>六</w:t>
      </w:r>
      <w:r>
        <w:rPr>
          <w:rFonts w:ascii="Times New Roman" w:hAnsi="Times New Roman" w:cs="Times New Roman"/>
        </w:rPr>
        <w:t>、办理条件</w:t>
      </w:r>
      <w:bookmarkEnd w:id="15"/>
      <w:bookmarkEnd w:id="16"/>
      <w:bookmarkEnd w:id="17"/>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经中国证券监督管理委员会（以下简称证监会）批准开展融资融券业务的会员，可以向本所申请开通融资融券交易权限。</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18" w:name="_Toc4491"/>
      <w:bookmarkStart w:id="19" w:name="_Toc7528"/>
      <w:bookmarkStart w:id="20" w:name="_Toc85216138"/>
      <w:r>
        <w:rPr>
          <w:rFonts w:hint="eastAsia" w:ascii="Times New Roman" w:hAnsi="Times New Roman" w:cs="Times New Roman"/>
        </w:rPr>
        <w:t>七</w:t>
      </w:r>
      <w:r>
        <w:rPr>
          <w:rFonts w:ascii="Times New Roman" w:hAnsi="Times New Roman" w:cs="Times New Roman"/>
        </w:rPr>
        <w:t>、办理材料清单</w:t>
      </w:r>
      <w:bookmarkEnd w:id="18"/>
      <w:bookmarkEnd w:id="19"/>
      <w:bookmarkEnd w:id="20"/>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 证监会批准开展融资融券业务的《经营证券业务许可证》或其他有关批准文件；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融资融券业务实施方案、内部管理制度的相关文件；</w:t>
      </w:r>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 负责融资融券业务的高级管理人员、融资融券业务部门负责人、技术部门负责人以及指定的数据报送人员名单及其联络方式；</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仿宋" w:hAnsi="仿宋" w:eastAsia="仿宋" w:cs="Times New Roman"/>
          <w:sz w:val="32"/>
          <w:szCs w:val="32"/>
        </w:rPr>
        <w:t>4. 本所、中国结算要求提</w:t>
      </w:r>
      <w:r>
        <w:rPr>
          <w:rFonts w:hint="eastAsia" w:ascii="Times New Roman" w:hAnsi="Times New Roman" w:eastAsia="仿宋" w:cs="Times New Roman"/>
          <w:sz w:val="32"/>
          <w:szCs w:val="32"/>
        </w:rPr>
        <w:t>交的其他材料。</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21" w:name="_Toc2554"/>
      <w:bookmarkStart w:id="22" w:name="_Toc26949"/>
      <w:bookmarkStart w:id="23" w:name="_Toc85216139"/>
      <w:r>
        <w:rPr>
          <w:rFonts w:hint="eastAsia" w:ascii="Times New Roman" w:hAnsi="Times New Roman" w:cs="Times New Roman"/>
        </w:rPr>
        <w:t>八</w:t>
      </w:r>
      <w:r>
        <w:rPr>
          <w:rFonts w:ascii="Times New Roman" w:hAnsi="Times New Roman" w:cs="Times New Roman"/>
        </w:rPr>
        <w:t>、材料接收</w:t>
      </w:r>
      <w:bookmarkEnd w:id="21"/>
      <w:bookmarkEnd w:id="22"/>
      <w:bookmarkEnd w:id="23"/>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通过本所“会员业务专区”在线提交材料。</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24" w:name="_Toc85216143"/>
      <w:bookmarkStart w:id="25" w:name="_Toc26802"/>
      <w:bookmarkStart w:id="26" w:name="_Toc21835"/>
      <w:r>
        <w:rPr>
          <w:rFonts w:hint="eastAsia" w:ascii="Times New Roman" w:hAnsi="Times New Roman" w:cs="Times New Roman"/>
        </w:rPr>
        <w:t>九</w:t>
      </w:r>
      <w:r>
        <w:rPr>
          <w:rFonts w:ascii="Times New Roman" w:hAnsi="Times New Roman" w:cs="Times New Roman"/>
        </w:rPr>
        <w:t>、办理流程</w:t>
      </w:r>
      <w:bookmarkEnd w:id="24"/>
      <w:bookmarkEnd w:id="25"/>
      <w:bookmarkEnd w:id="26"/>
    </w:p>
    <w:p>
      <w:pPr>
        <w:pStyle w:val="4"/>
        <w:adjustRightInd w:val="0"/>
        <w:snapToGrid w:val="0"/>
        <w:ind w:firstLine="643"/>
        <w:rPr>
          <w:rFonts w:ascii="Times New Roman" w:hAnsi="Times New Roman" w:cs="Times New Roman"/>
        </w:rPr>
      </w:pPr>
      <w:bookmarkStart w:id="27" w:name="_Toc85216144"/>
      <w:bookmarkStart w:id="28" w:name="_Toc29386"/>
      <w:bookmarkStart w:id="29" w:name="_Toc20656"/>
      <w:r>
        <w:rPr>
          <w:rFonts w:ascii="Times New Roman" w:hAnsi="Times New Roman" w:cs="Times New Roman"/>
        </w:rPr>
        <w:t>（一）</w:t>
      </w:r>
      <w:bookmarkEnd w:id="27"/>
      <w:r>
        <w:rPr>
          <w:rFonts w:hint="eastAsia" w:ascii="Times New Roman" w:hAnsi="Times New Roman" w:cs="Times New Roman"/>
        </w:rPr>
        <w:t>融资融券交易账户报备</w:t>
      </w:r>
      <w:bookmarkEnd w:id="28"/>
      <w:bookmarkEnd w:id="29"/>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在融资融券专用交易单元开通之前，会员应先向本所报备融券专用证券账户、客户信用交易担保证券账户、融资专用资金账户以及客户信用交易担保资金账户。具体报备路径为通过“会员业务专区-公文及报表上传-公文上传”上传，文件名应为“会员简称+会员代码+融资融券账户报备”。</w:t>
      </w:r>
    </w:p>
    <w:p>
      <w:pPr>
        <w:pStyle w:val="4"/>
        <w:adjustRightInd w:val="0"/>
        <w:snapToGrid w:val="0"/>
        <w:ind w:firstLine="643"/>
        <w:rPr>
          <w:rFonts w:ascii="Times New Roman" w:hAnsi="Times New Roman" w:cs="Times New Roman"/>
        </w:rPr>
      </w:pPr>
      <w:bookmarkStart w:id="30" w:name="_Toc1035"/>
      <w:bookmarkStart w:id="31" w:name="_Toc30707"/>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w:t>
      </w:r>
      <w:r>
        <w:rPr>
          <w:rFonts w:hint="eastAsia" w:ascii="Times New Roman" w:hAnsi="Times New Roman" w:cs="Times New Roman"/>
        </w:rPr>
        <w:t>融资融券联络人报备</w:t>
      </w:r>
      <w:bookmarkEnd w:id="30"/>
      <w:bookmarkEnd w:id="31"/>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在融资融券专用交易单元开通之前，会员应当通过“会员业务专区－业务办理－会籍业务－会员资料变更”菜单添加融资融券联络人资料。</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融资融券联络人的主要职责为：数据报送、数据稽核反馈信息的接收与处理，以及日常业务联络。</w:t>
      </w:r>
      <w:bookmarkStart w:id="46" w:name="_GoBack"/>
      <w:bookmarkEnd w:id="46"/>
    </w:p>
    <w:p>
      <w:pPr>
        <w:pStyle w:val="4"/>
        <w:adjustRightInd w:val="0"/>
        <w:snapToGrid w:val="0"/>
        <w:ind w:firstLine="643"/>
        <w:rPr>
          <w:rFonts w:ascii="Times New Roman" w:hAnsi="Times New Roman" w:cs="Times New Roman"/>
        </w:rPr>
      </w:pPr>
      <w:bookmarkStart w:id="32" w:name="_Toc24939"/>
      <w:bookmarkStart w:id="33" w:name="_Toc10174"/>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w:t>
      </w:r>
      <w:r>
        <w:rPr>
          <w:rFonts w:hint="eastAsia" w:ascii="Times New Roman" w:hAnsi="Times New Roman" w:cs="Times New Roman"/>
        </w:rPr>
        <w:t>开通融资融券专用交易单元</w:t>
      </w:r>
      <w:bookmarkEnd w:id="32"/>
      <w:bookmarkEnd w:id="33"/>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会员可通过本所</w:t>
      </w:r>
      <w:r>
        <w:rPr>
          <w:rFonts w:hint="eastAsia" w:ascii="仿宋" w:hAnsi="仿宋" w:eastAsia="仿宋"/>
          <w:sz w:val="32"/>
          <w:szCs w:val="32"/>
        </w:rPr>
        <w:t>“会员业务专区”</w:t>
      </w:r>
      <w:r>
        <w:rPr>
          <w:rFonts w:hint="eastAsia" w:ascii="Times New Roman" w:hAnsi="Times New Roman" w:eastAsia="仿宋" w:cs="Times New Roman"/>
          <w:sz w:val="32"/>
          <w:szCs w:val="32"/>
        </w:rPr>
        <w:t>申请开通融资融券专用交易单元。</w:t>
      </w:r>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会员可通过申请新增融资融券专用交易单元或将现有处于中止状态的交易单元变更为融资融券专用交易单元两种方式设立融资融券专用交易单元。</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adjustRightInd w:val="0"/>
        <w:snapToGrid w:val="0"/>
        <w:ind w:firstLine="640" w:firstLineChars="200"/>
        <w:rPr>
          <w:rFonts w:ascii="Times New Roman" w:hAnsi="Times New Roman" w:cs="Times New Roman"/>
        </w:rPr>
      </w:pPr>
      <w:bookmarkStart w:id="34" w:name="_Toc14382"/>
      <w:bookmarkStart w:id="35" w:name="_Toc85216147"/>
      <w:bookmarkStart w:id="36" w:name="_Toc20593"/>
      <w:r>
        <w:rPr>
          <w:rFonts w:ascii="Times New Roman" w:hAnsi="Times New Roman" w:cs="Times New Roman"/>
        </w:rPr>
        <w:t>十、咨询途径</w:t>
      </w:r>
      <w:bookmarkEnd w:id="34"/>
      <w:bookmarkEnd w:id="35"/>
      <w:bookmarkEnd w:id="36"/>
    </w:p>
    <w:p>
      <w:pPr>
        <w:numPr>
          <w:ilvl w:val="255"/>
          <w:numId w:val="0"/>
        </w:num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张女士，电话：0755-8866 8095</w:t>
      </w:r>
    </w:p>
    <w:p>
      <w:pPr>
        <w:adjustRightInd w:val="0"/>
        <w:snapToGrid w:val="0"/>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邮箱：</w:t>
      </w:r>
      <w:r>
        <w:fldChar w:fldCharType="begin"/>
      </w:r>
      <w:r>
        <w:instrText xml:space="preserve"> HYPERLINK "mailto:wang-hui@szse.cn" </w:instrText>
      </w:r>
      <w:r>
        <w:fldChar w:fldCharType="separate"/>
      </w:r>
      <w:r>
        <w:rPr>
          <w:rFonts w:hint="eastAsia" w:ascii="仿宋" w:hAnsi="仿宋" w:eastAsia="仿宋" w:cs="仿宋"/>
          <w:sz w:val="32"/>
          <w:szCs w:val="32"/>
        </w:rPr>
        <w:t>zhangping@szse.cn</w:t>
      </w:r>
      <w:r>
        <w:rPr>
          <w:rFonts w:hint="eastAsia" w:ascii="仿宋" w:hAnsi="仿宋" w:eastAsia="仿宋" w:cs="仿宋"/>
          <w:sz w:val="32"/>
          <w:szCs w:val="32"/>
        </w:rPr>
        <w:fldChar w:fldCharType="end"/>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杨先生，电话：0755-8866 6284 </w:t>
      </w:r>
    </w:p>
    <w:p>
      <w:pPr>
        <w:adjustRightInd w:val="0"/>
        <w:snapToGrid w:val="0"/>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邮箱：</w:t>
      </w:r>
      <w:r>
        <w:fldChar w:fldCharType="begin"/>
      </w:r>
      <w:r>
        <w:instrText xml:space="preserve"> HYPERLINK "mailto:wang-hui@szse.cn" </w:instrText>
      </w:r>
      <w:r>
        <w:fldChar w:fldCharType="separate"/>
      </w:r>
      <w:r>
        <w:rPr>
          <w:rFonts w:hint="eastAsia" w:ascii="仿宋" w:hAnsi="仿宋" w:eastAsia="仿宋" w:cs="仿宋"/>
          <w:sz w:val="32"/>
          <w:szCs w:val="32"/>
        </w:rPr>
        <w:t>yangliulin@szse.cn</w:t>
      </w:r>
      <w:r>
        <w:rPr>
          <w:rFonts w:hint="eastAsia" w:ascii="仿宋" w:hAnsi="仿宋" w:eastAsia="仿宋" w:cs="仿宋"/>
          <w:sz w:val="32"/>
          <w:szCs w:val="32"/>
        </w:rPr>
        <w:fldChar w:fldCharType="end"/>
      </w:r>
    </w:p>
    <w:p>
      <w:pPr>
        <w:adjustRightInd w:val="0"/>
        <w:snapToGrid w:val="0"/>
        <w:spacing w:line="560" w:lineRule="exact"/>
        <w:ind w:firstLine="640" w:firstLineChars="200"/>
        <w:rPr>
          <w:rFonts w:ascii="仿宋" w:hAnsi="仿宋" w:eastAsia="仿宋" w:cs="仿宋"/>
          <w:sz w:val="32"/>
          <w:szCs w:val="32"/>
        </w:rPr>
      </w:pPr>
    </w:p>
    <w:p>
      <w:pPr>
        <w:pStyle w:val="3"/>
        <w:adjustRightInd w:val="0"/>
        <w:snapToGrid w:val="0"/>
        <w:ind w:firstLine="640" w:firstLineChars="200"/>
        <w:rPr>
          <w:rFonts w:ascii="Times New Roman" w:hAnsi="Times New Roman" w:cs="Times New Roman"/>
        </w:rPr>
      </w:pPr>
      <w:bookmarkStart w:id="37" w:name="_Toc85216148"/>
      <w:bookmarkStart w:id="38" w:name="_Toc25986"/>
      <w:bookmarkStart w:id="39" w:name="_Toc20083"/>
      <w:r>
        <w:rPr>
          <w:rFonts w:ascii="Times New Roman" w:hAnsi="Times New Roman" w:cs="Times New Roman"/>
        </w:rPr>
        <w:t>十</w:t>
      </w:r>
      <w:r>
        <w:rPr>
          <w:rFonts w:hint="eastAsia" w:ascii="Times New Roman" w:hAnsi="Times New Roman" w:cs="Times New Roman"/>
        </w:rPr>
        <w:t>一</w:t>
      </w:r>
      <w:r>
        <w:rPr>
          <w:rFonts w:ascii="Times New Roman" w:hAnsi="Times New Roman" w:cs="Times New Roman"/>
        </w:rPr>
        <w:t>、办公地址和时间</w:t>
      </w:r>
      <w:bookmarkEnd w:id="37"/>
      <w:bookmarkEnd w:id="38"/>
      <w:bookmarkEnd w:id="39"/>
    </w:p>
    <w:p>
      <w:pPr>
        <w:pStyle w:val="4"/>
        <w:adjustRightInd w:val="0"/>
        <w:snapToGrid w:val="0"/>
        <w:ind w:firstLine="643"/>
        <w:rPr>
          <w:rFonts w:ascii="仿宋" w:hAnsi="仿宋" w:cs="Times New Roman"/>
        </w:rPr>
      </w:pPr>
      <w:bookmarkStart w:id="40" w:name="_Toc4752"/>
      <w:bookmarkStart w:id="41" w:name="_Toc18004"/>
      <w:bookmarkStart w:id="42" w:name="_Toc85216149"/>
      <w:r>
        <w:rPr>
          <w:rFonts w:ascii="仿宋" w:hAnsi="仿宋" w:cs="Times New Roman"/>
        </w:rPr>
        <w:t>（一）办公地址</w:t>
      </w:r>
      <w:bookmarkEnd w:id="40"/>
      <w:bookmarkEnd w:id="41"/>
      <w:bookmarkEnd w:id="42"/>
    </w:p>
    <w:p>
      <w:pPr>
        <w:adjustRightInd w:val="0"/>
        <w:snapToGrid w:val="0"/>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深圳市深南大道2012号深圳证券交易所</w:t>
      </w:r>
      <w:r>
        <w:rPr>
          <w:rFonts w:hint="eastAsia" w:ascii="仿宋" w:hAnsi="仿宋" w:eastAsia="仿宋" w:cs="Times New Roman"/>
          <w:sz w:val="32"/>
          <w:szCs w:val="32"/>
        </w:rPr>
        <w:t>9</w:t>
      </w:r>
      <w:r>
        <w:rPr>
          <w:rFonts w:ascii="仿宋" w:hAnsi="仿宋" w:eastAsia="仿宋" w:cs="Times New Roman"/>
          <w:sz w:val="32"/>
          <w:szCs w:val="32"/>
        </w:rPr>
        <w:t>楼9</w:t>
      </w:r>
      <w:r>
        <w:rPr>
          <w:rFonts w:hint="eastAsia" w:ascii="仿宋" w:hAnsi="仿宋" w:eastAsia="仿宋" w:cs="Times New Roman"/>
          <w:sz w:val="32"/>
          <w:szCs w:val="32"/>
        </w:rPr>
        <w:t>23</w:t>
      </w:r>
      <w:r>
        <w:rPr>
          <w:rFonts w:ascii="仿宋" w:hAnsi="仿宋" w:eastAsia="仿宋" w:cs="Times New Roman"/>
          <w:sz w:val="32"/>
          <w:szCs w:val="32"/>
        </w:rPr>
        <w:t>室</w:t>
      </w:r>
    </w:p>
    <w:p>
      <w:pPr>
        <w:pStyle w:val="4"/>
        <w:adjustRightInd w:val="0"/>
        <w:snapToGrid w:val="0"/>
        <w:ind w:firstLine="643"/>
        <w:rPr>
          <w:rFonts w:ascii="仿宋" w:hAnsi="仿宋" w:cs="Times New Roman"/>
        </w:rPr>
      </w:pPr>
      <w:bookmarkStart w:id="43" w:name="_Toc14931"/>
      <w:bookmarkStart w:id="44" w:name="_Toc85216150"/>
      <w:bookmarkStart w:id="45" w:name="_Toc20116"/>
      <w:r>
        <w:rPr>
          <w:rFonts w:ascii="仿宋" w:hAnsi="仿宋" w:cs="Times New Roman"/>
        </w:rPr>
        <w:t>（二）办公时间</w:t>
      </w:r>
      <w:bookmarkEnd w:id="43"/>
      <w:bookmarkEnd w:id="44"/>
      <w:bookmarkEnd w:id="45"/>
    </w:p>
    <w:p>
      <w:pPr>
        <w:adjustRightInd w:val="0"/>
        <w:snapToGrid w:val="0"/>
        <w:spacing w:line="560" w:lineRule="exact"/>
        <w:ind w:firstLine="640" w:firstLineChars="200"/>
      </w:pPr>
      <w:r>
        <w:rPr>
          <w:rFonts w:ascii="仿宋" w:hAnsi="仿宋" w:eastAsia="仿宋" w:cs="Times New Roman"/>
          <w:sz w:val="32"/>
          <w:szCs w:val="32"/>
        </w:rPr>
        <w:t>周一至周五 8:30-11:30;13:30-17:00。</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392E"/>
    <w:rsid w:val="002B013A"/>
    <w:rsid w:val="002C6FB2"/>
    <w:rsid w:val="00457909"/>
    <w:rsid w:val="005B4F79"/>
    <w:rsid w:val="00701135"/>
    <w:rsid w:val="00810E5C"/>
    <w:rsid w:val="008F4272"/>
    <w:rsid w:val="009A1AD5"/>
    <w:rsid w:val="009B74A7"/>
    <w:rsid w:val="009D7FF2"/>
    <w:rsid w:val="009F3F80"/>
    <w:rsid w:val="00A10450"/>
    <w:rsid w:val="00A65ECD"/>
    <w:rsid w:val="00B506B2"/>
    <w:rsid w:val="00B91B1D"/>
    <w:rsid w:val="00CF24AA"/>
    <w:rsid w:val="00D0011E"/>
    <w:rsid w:val="00D36474"/>
    <w:rsid w:val="00D72D3A"/>
    <w:rsid w:val="00E024A8"/>
    <w:rsid w:val="083E5E6E"/>
    <w:rsid w:val="141F0426"/>
    <w:rsid w:val="19CA7D56"/>
    <w:rsid w:val="24951681"/>
    <w:rsid w:val="255B32D7"/>
    <w:rsid w:val="271C3C39"/>
    <w:rsid w:val="312811BE"/>
    <w:rsid w:val="31C511BC"/>
    <w:rsid w:val="346C6F2E"/>
    <w:rsid w:val="39E11041"/>
    <w:rsid w:val="3C3E0876"/>
    <w:rsid w:val="40D50A80"/>
    <w:rsid w:val="43843F1D"/>
    <w:rsid w:val="49FC6EC5"/>
    <w:rsid w:val="4E37423A"/>
    <w:rsid w:val="532C7EB0"/>
    <w:rsid w:val="55D9221D"/>
    <w:rsid w:val="5EC05832"/>
    <w:rsid w:val="653912E4"/>
    <w:rsid w:val="6CBF48E6"/>
    <w:rsid w:val="6F271D7F"/>
    <w:rsid w:val="6F4026A4"/>
    <w:rsid w:val="70787774"/>
    <w:rsid w:val="7D98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18"/>
    <w:unhideWhenUsed/>
    <w:qFormat/>
    <w:uiPriority w:val="9"/>
    <w:pPr>
      <w:keepNext/>
      <w:keepLines/>
      <w:spacing w:line="560" w:lineRule="exact"/>
      <w:ind w:firstLine="420" w:firstLineChars="200"/>
      <w:outlineLvl w:val="2"/>
    </w:pPr>
    <w:rPr>
      <w:rFonts w:eastAsia="仿宋"/>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5"/>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标题 3 Char"/>
    <w:basedOn w:val="15"/>
    <w:link w:val="4"/>
    <w:qFormat/>
    <w:uiPriority w:val="9"/>
    <w:rPr>
      <w:rFonts w:eastAsia="仿宋" w:asciiTheme="minorHAnsi" w:hAnsiTheme="minorHAnsi"/>
      <w:b/>
      <w:bCs/>
      <w:sz w:val="32"/>
      <w:szCs w:val="32"/>
    </w:rPr>
  </w:style>
  <w:style w:type="character" w:customStyle="1" w:styleId="19">
    <w:name w:val="页眉 Char"/>
    <w:basedOn w:val="15"/>
    <w:link w:val="9"/>
    <w:qFormat/>
    <w:uiPriority w:val="99"/>
    <w:rPr>
      <w:sz w:val="18"/>
      <w:szCs w:val="18"/>
    </w:rPr>
  </w:style>
  <w:style w:type="character" w:customStyle="1" w:styleId="20">
    <w:name w:val="页脚 Char"/>
    <w:basedOn w:val="15"/>
    <w:link w:val="8"/>
    <w:qFormat/>
    <w:uiPriority w:val="99"/>
    <w:rPr>
      <w:sz w:val="18"/>
      <w:szCs w:val="18"/>
    </w:rPr>
  </w:style>
  <w:style w:type="character" w:customStyle="1" w:styleId="21">
    <w:name w:val="标题 1 Char"/>
    <w:basedOn w:val="15"/>
    <w:link w:val="2"/>
    <w:qFormat/>
    <w:uiPriority w:val="9"/>
    <w:rPr>
      <w:b/>
      <w:bCs/>
      <w:kern w:val="44"/>
      <w:sz w:val="44"/>
      <w:szCs w:val="44"/>
    </w:rPr>
  </w:style>
  <w:style w:type="character" w:customStyle="1" w:styleId="22">
    <w:name w:val="标题 2 Char"/>
    <w:basedOn w:val="15"/>
    <w:link w:val="3"/>
    <w:qFormat/>
    <w:uiPriority w:val="9"/>
    <w:rPr>
      <w:rFonts w:eastAsia="黑体" w:asciiTheme="majorHAnsi" w:hAnsiTheme="majorHAnsi" w:cstheme="majorBidi"/>
      <w:bCs/>
      <w:sz w:val="32"/>
      <w:szCs w:val="32"/>
    </w:rPr>
  </w:style>
  <w:style w:type="character" w:customStyle="1" w:styleId="23">
    <w:name w:val="批注文字 Char"/>
    <w:basedOn w:val="15"/>
    <w:link w:val="5"/>
    <w:semiHidden/>
    <w:qFormat/>
    <w:uiPriority w:val="99"/>
  </w:style>
  <w:style w:type="character" w:customStyle="1" w:styleId="24">
    <w:name w:val="批注框文本 Char"/>
    <w:basedOn w:val="15"/>
    <w:link w:val="7"/>
    <w:semiHidden/>
    <w:qFormat/>
    <w:uiPriority w:val="99"/>
    <w:rPr>
      <w:sz w:val="18"/>
      <w:szCs w:val="18"/>
    </w:rPr>
  </w:style>
  <w:style w:type="character" w:customStyle="1" w:styleId="25">
    <w:name w:val="批注主题 Char"/>
    <w:basedOn w:val="23"/>
    <w:link w:val="12"/>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ECBAFE-8572-40D7-8096-DC16C5A10B5E}">
  <ds:schemaRefs/>
</ds:datastoreItem>
</file>

<file path=docProps/app.xml><?xml version="1.0" encoding="utf-8"?>
<Properties xmlns="http://schemas.openxmlformats.org/officeDocument/2006/extended-properties" xmlns:vt="http://schemas.openxmlformats.org/officeDocument/2006/docPropsVTypes">
  <Template>Normal</Template>
  <Pages>4</Pages>
  <Words>309</Words>
  <Characters>1764</Characters>
  <Lines>14</Lines>
  <Paragraphs>4</Paragraphs>
  <TotalTime>20</TotalTime>
  <ScaleCrop>false</ScaleCrop>
  <LinksUpToDate>false</LinksUpToDate>
  <CharactersWithSpaces>2069</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xxb09</cp:lastModifiedBy>
  <dcterms:modified xsi:type="dcterms:W3CDTF">2023-09-08T07:51:16Z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F96BA9AAAF0741E8A991284EDC5D5203</vt:lpwstr>
  </property>
</Properties>
</file>