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融资融券交易权限申请与开通</w:t>
      </w:r>
    </w:p>
    <w:p>
      <w:pPr>
        <w:keepNext w:val="0"/>
        <w:keepLines w:val="0"/>
        <w:pageBreakBefore w:val="0"/>
        <w:widowControl/>
        <w:numPr>
          <w:ilvl w:val="0"/>
          <w:numId w:val="2"/>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证监会批准开展融资融券业务的《经营证券业务许可证》或其他有关批准文件；</w:t>
      </w:r>
    </w:p>
    <w:p>
      <w:pPr>
        <w:keepNext w:val="0"/>
        <w:keepLines w:val="0"/>
        <w:pageBreakBefore w:val="0"/>
        <w:widowControl/>
        <w:numPr>
          <w:ilvl w:val="0"/>
          <w:numId w:val="2"/>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融资融券业务实施方案、内部管理制度的相关文件；</w:t>
      </w:r>
    </w:p>
    <w:p>
      <w:pPr>
        <w:keepNext w:val="0"/>
        <w:keepLines w:val="0"/>
        <w:pageBreakBefore w:val="0"/>
        <w:widowControl/>
        <w:numPr>
          <w:ilvl w:val="0"/>
          <w:numId w:val="2"/>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负责融资融券业务的高级管理人员、融资融券业务部门负责人、技术部门负责人以及指定的数据报送人员名单及其联络方式；</w:t>
      </w:r>
    </w:p>
    <w:p>
      <w:pPr>
        <w:keepNext w:val="0"/>
        <w:keepLines w:val="0"/>
        <w:pageBreakBefore w:val="0"/>
        <w:widowControl/>
        <w:numPr>
          <w:ilvl w:val="0"/>
          <w:numId w:val="2"/>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b w:val="0"/>
          <w:bCs w:val="0"/>
          <w:color w:val="000000"/>
          <w:kern w:val="0"/>
          <w:sz w:val="32"/>
          <w:szCs w:val="32"/>
          <w:lang w:bidi="ar"/>
        </w:rPr>
        <w:t>本所</w:t>
      </w:r>
      <w:r>
        <w:rPr>
          <w:rFonts w:hint="eastAsia" w:ascii="仿宋" w:hAnsi="仿宋" w:eastAsia="仿宋" w:cs="仿宋"/>
          <w:color w:val="000000"/>
          <w:kern w:val="0"/>
          <w:sz w:val="32"/>
          <w:szCs w:val="32"/>
          <w:lang w:bidi="ar"/>
        </w:rPr>
        <w:t>、中国结算要求提交的其他材料。</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bidi="ar"/>
        </w:rPr>
      </w:pP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bidi="ar"/>
        </w:rPr>
        <w:t>转融通证券出借交易权限申请与开通</w:t>
      </w:r>
    </w:p>
    <w:p>
      <w:pPr>
        <w:keepNext w:val="0"/>
        <w:keepLines w:val="0"/>
        <w:pageBreakBefore w:val="0"/>
        <w:widowControl/>
        <w:numPr>
          <w:ilvl w:val="0"/>
          <w:numId w:val="3"/>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申请书；</w:t>
      </w:r>
    </w:p>
    <w:p>
      <w:pPr>
        <w:keepNext w:val="0"/>
        <w:keepLines w:val="0"/>
        <w:pageBreakBefore w:val="0"/>
        <w:widowControl/>
        <w:numPr>
          <w:ilvl w:val="0"/>
          <w:numId w:val="3"/>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负责证券出借代理业务或者证券出借业务的高级管理人员与业务人员名单及其联系方式</w:t>
      </w:r>
      <w:r>
        <w:rPr>
          <w:rFonts w:hint="eastAsia" w:ascii="仿宋" w:hAnsi="仿宋" w:eastAsia="仿宋" w:cs="仿宋"/>
          <w:color w:val="000000"/>
          <w:kern w:val="0"/>
          <w:sz w:val="32"/>
          <w:szCs w:val="32"/>
          <w:lang w:val="en-US" w:eastAsia="zh-CN" w:bidi="ar"/>
        </w:rPr>
        <w:t>；</w:t>
      </w:r>
    </w:p>
    <w:p>
      <w:pPr>
        <w:keepNext w:val="0"/>
        <w:keepLines w:val="0"/>
        <w:pageBreakBefore w:val="0"/>
        <w:widowControl/>
        <w:numPr>
          <w:ilvl w:val="0"/>
          <w:numId w:val="3"/>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持有、租用本所交易单元的出借人应提交已知晓和理解《转融通证券出借交易风险揭示书》提示的证券出借可能带来的风险和损失的承诺函，并报备用于证券出借的账户</w:t>
      </w:r>
      <w:r>
        <w:rPr>
          <w:rFonts w:hint="eastAsia" w:ascii="仿宋" w:hAnsi="仿宋" w:eastAsia="仿宋" w:cs="仿宋"/>
          <w:color w:val="000000"/>
          <w:kern w:val="0"/>
          <w:sz w:val="32"/>
          <w:szCs w:val="32"/>
          <w:lang w:val="en-US" w:eastAsia="zh-CN" w:bidi="ar"/>
        </w:rPr>
        <w:t>；</w:t>
      </w:r>
    </w:p>
    <w:p>
      <w:pPr>
        <w:keepNext w:val="0"/>
        <w:keepLines w:val="0"/>
        <w:pageBreakBefore w:val="0"/>
        <w:widowControl/>
        <w:numPr>
          <w:ilvl w:val="0"/>
          <w:numId w:val="3"/>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本所要求提交的其他文件。</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200"/>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股票质押式回购交易权限申请与开通</w:t>
      </w:r>
    </w:p>
    <w:p>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交易权限申请书；</w:t>
      </w:r>
    </w:p>
    <w:p>
      <w:pPr>
        <w:keepNext w:val="0"/>
        <w:keepLines w:val="0"/>
        <w:pageBreakBefore w:val="0"/>
        <w:numPr>
          <w:ilvl w:val="0"/>
          <w:numId w:val="4"/>
        </w:numPr>
        <w:kinsoku/>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经营证券业务许可证（副本）；</w:t>
      </w:r>
    </w:p>
    <w:p>
      <w:pPr>
        <w:keepNext w:val="0"/>
        <w:keepLines w:val="0"/>
        <w:pageBreakBefore w:val="0"/>
        <w:numPr>
          <w:ilvl w:val="0"/>
          <w:numId w:val="4"/>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业务实施方案及管理制度、客户适当性制度和客户投诉处理制度等相关文件；</w:t>
      </w:r>
    </w:p>
    <w:p>
      <w:pPr>
        <w:keepNext w:val="0"/>
        <w:keepLines w:val="0"/>
        <w:pageBreakBefore w:val="0"/>
        <w:numPr>
          <w:ilvl w:val="0"/>
          <w:numId w:val="4"/>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《股票质押式回购交易业务协议》和《股票质押式回购交易风险揭示书》；</w:t>
      </w:r>
    </w:p>
    <w:p>
      <w:pPr>
        <w:keepNext w:val="0"/>
        <w:keepLines w:val="0"/>
        <w:pageBreakBefore w:val="0"/>
        <w:numPr>
          <w:ilvl w:val="0"/>
          <w:numId w:val="4"/>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业务和技术系统准备情况说明；</w:t>
      </w:r>
      <w:r>
        <w:rPr>
          <w:rFonts w:hint="eastAsia" w:ascii="仿宋" w:hAnsi="仿宋" w:eastAsia="仿宋" w:cs="仿宋"/>
          <w:sz w:val="32"/>
          <w:szCs w:val="32"/>
          <w:lang w:eastAsia="zh-CN"/>
        </w:rPr>
        <w:tab/>
      </w:r>
    </w:p>
    <w:p>
      <w:pPr>
        <w:keepNext w:val="0"/>
        <w:keepLines w:val="0"/>
        <w:pageBreakBefore w:val="0"/>
        <w:numPr>
          <w:ilvl w:val="0"/>
          <w:numId w:val="4"/>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拟负责股票质押回购的高级管理人员与业务联络人的姓名及其联系方式；</w:t>
      </w:r>
    </w:p>
    <w:p>
      <w:pPr>
        <w:keepNext w:val="0"/>
        <w:keepLines w:val="0"/>
        <w:pageBreakBefore w:val="0"/>
        <w:numPr>
          <w:ilvl w:val="0"/>
          <w:numId w:val="4"/>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本所要求的其他材料。</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质押式报价回购交易权限申请与开通</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业务申请书；</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《质押式报价回购交易承诺函》；</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经营证券业务许可证（副本）；</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业务方案和内部管理制度等相关文件,包括合规管理部门、风险管理部门出具的评估意见书；</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《客户协议》《风险揭示书》和《产品资料概览》样本；</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与第三方机构签订的折算率委托计算协议；</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《质押券处置委托协议》；</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业务和技术系统准备情况报告；</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《质押式报价回购交易证券代码申请表》；</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负责报价回购交易的公司分管人员、高级管理人员与业务人员名单及其联系方式；</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以基金专户份额为质押物的，提交与证券投资基金管理公司签订的资产管理合同及相关投资顾问协议；</w:t>
      </w:r>
    </w:p>
    <w:p>
      <w:pPr>
        <w:keepNext w:val="0"/>
        <w:keepLines w:val="0"/>
        <w:pageBreakBefore w:val="0"/>
        <w:widowControl/>
        <w:numPr>
          <w:ilvl w:val="0"/>
          <w:numId w:val="5"/>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本所规定的其他材料。</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200"/>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约定购回式证券交易权限申请与开通</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业务申请书；</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《约定购回式证券交易承诺函》；</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经营证券业务许可证（副本）；</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业务方案和内部管理规定等相关文件；</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客户协议和《风险揭示书》样本；</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业务和技术系统准备情况说明；</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负责约定购回式证券交易的高级管理人员与业务人员名单及其联系方式；</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中国结算深圳分公司开立的约定购回式证券交易专用证券账户号码； </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指定用于约定购回式证券交易的一个自营非B股交易单元代码，以及用于证券处置的自营账户（以下简称“证券处置账户”）号码相关材料； </w:t>
      </w:r>
    </w:p>
    <w:p>
      <w:pPr>
        <w:keepNext w:val="0"/>
        <w:keepLines w:val="0"/>
        <w:pageBreakBefore w:val="0"/>
        <w:widowControl/>
        <w:numPr>
          <w:ilvl w:val="0"/>
          <w:numId w:val="6"/>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本所要求提交的其他材料。</w:t>
      </w:r>
    </w:p>
    <w:p>
      <w:pPr>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sz w:val="32"/>
          <w:szCs w:val="32"/>
          <w:lang w:eastAsia="zh-CN"/>
        </w:rPr>
      </w:pPr>
    </w:p>
    <w:p>
      <w:pPr>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六、港股通业务权限申请与开通</w:t>
      </w:r>
      <w:bookmarkStart w:id="0" w:name="_GoBack"/>
      <w:bookmarkEnd w:id="0"/>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1．业务申请书；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2．完成公司内容填写并加盖公司公章的《港股通服务协议》（协议文本与本所会员管理部联系获取）</w:t>
      </w:r>
      <w:r>
        <w:rPr>
          <w:rFonts w:hint="eastAsia" w:ascii="仿宋" w:hAnsi="仿宋" w:eastAsia="仿宋" w:cs="仿宋"/>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七、股票期权交易权限申请与开通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首次申请股票期权交易权限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《股票期权经纪业务准备情况表》（证券公司或期货公司的经纪业务）或《股票期权自营业务准备情况表》（证券公司的自营业务），需分管股票期权经纪（或自营）业务的高级管理人员签字并加盖公章</w:t>
      </w:r>
      <w:r>
        <w:rPr>
          <w:rFonts w:hint="eastAsia" w:ascii="仿宋" w:hAnsi="仿宋" w:eastAsia="仿宋" w:cs="仿宋"/>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已开通的期权结算账户</w:t>
      </w:r>
      <w:r>
        <w:rPr>
          <w:rFonts w:hint="eastAsia" w:ascii="仿宋" w:hAnsi="仿宋" w:eastAsia="仿宋" w:cs="仿宋"/>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后续开通股票期权交易权限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仅需按会员业务专区中的申请表单填写期权结算账号等信息，无需提交其他申请材料。</w:t>
      </w:r>
    </w:p>
    <w:p>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E7068"/>
    <w:multiLevelType w:val="singleLevel"/>
    <w:tmpl w:val="B76E7068"/>
    <w:lvl w:ilvl="0" w:tentative="0">
      <w:start w:val="1"/>
      <w:numFmt w:val="decimal"/>
      <w:suff w:val="space"/>
      <w:lvlText w:val="%1."/>
      <w:lvlJc w:val="left"/>
    </w:lvl>
  </w:abstractNum>
  <w:abstractNum w:abstractNumId="1">
    <w:nsid w:val="E8624F5D"/>
    <w:multiLevelType w:val="singleLevel"/>
    <w:tmpl w:val="E8624F5D"/>
    <w:lvl w:ilvl="0" w:tentative="0">
      <w:start w:val="2"/>
      <w:numFmt w:val="decimal"/>
      <w:suff w:val="space"/>
      <w:lvlText w:val="%1."/>
      <w:lvlJc w:val="left"/>
    </w:lvl>
  </w:abstractNum>
  <w:abstractNum w:abstractNumId="2">
    <w:nsid w:val="F3870F2F"/>
    <w:multiLevelType w:val="singleLevel"/>
    <w:tmpl w:val="F3870F2F"/>
    <w:lvl w:ilvl="0" w:tentative="0">
      <w:start w:val="1"/>
      <w:numFmt w:val="chineseCounting"/>
      <w:suff w:val="nothing"/>
      <w:lvlText w:val="%1、"/>
      <w:lvlJc w:val="left"/>
      <w:rPr>
        <w:rFonts w:hint="eastAsia"/>
      </w:rPr>
    </w:lvl>
  </w:abstractNum>
  <w:abstractNum w:abstractNumId="3">
    <w:nsid w:val="F3BB897F"/>
    <w:multiLevelType w:val="singleLevel"/>
    <w:tmpl w:val="F3BB897F"/>
    <w:lvl w:ilvl="0" w:tentative="0">
      <w:start w:val="1"/>
      <w:numFmt w:val="decimal"/>
      <w:suff w:val="space"/>
      <w:lvlText w:val="%1."/>
      <w:lvlJc w:val="left"/>
    </w:lvl>
  </w:abstractNum>
  <w:abstractNum w:abstractNumId="4">
    <w:nsid w:val="153D35C2"/>
    <w:multiLevelType w:val="singleLevel"/>
    <w:tmpl w:val="153D35C2"/>
    <w:lvl w:ilvl="0" w:tentative="0">
      <w:start w:val="1"/>
      <w:numFmt w:val="decimal"/>
      <w:suff w:val="space"/>
      <w:lvlText w:val="%1."/>
      <w:lvlJc w:val="left"/>
    </w:lvl>
  </w:abstractNum>
  <w:abstractNum w:abstractNumId="5">
    <w:nsid w:val="51CB8A38"/>
    <w:multiLevelType w:val="singleLevel"/>
    <w:tmpl w:val="51CB8A38"/>
    <w:lvl w:ilvl="0" w:tentative="0">
      <w:start w:val="1"/>
      <w:numFmt w:val="decimal"/>
      <w:suff w:val="space"/>
      <w:lvlText w:val="%1."/>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E2"/>
    <w:rsid w:val="0020392E"/>
    <w:rsid w:val="00373B3E"/>
    <w:rsid w:val="008F5C63"/>
    <w:rsid w:val="009C41EA"/>
    <w:rsid w:val="00B15116"/>
    <w:rsid w:val="00B42BAE"/>
    <w:rsid w:val="00B53AE2"/>
    <w:rsid w:val="00CD3C43"/>
    <w:rsid w:val="00CF24AA"/>
    <w:rsid w:val="00F17F3B"/>
    <w:rsid w:val="01546CA2"/>
    <w:rsid w:val="02417E79"/>
    <w:rsid w:val="0D855D78"/>
    <w:rsid w:val="1A0868AB"/>
    <w:rsid w:val="1A452511"/>
    <w:rsid w:val="20AA47CD"/>
    <w:rsid w:val="29437CFB"/>
    <w:rsid w:val="35C00515"/>
    <w:rsid w:val="3BD15EAF"/>
    <w:rsid w:val="3F21674C"/>
    <w:rsid w:val="47715A59"/>
    <w:rsid w:val="47B455F7"/>
    <w:rsid w:val="525F222F"/>
    <w:rsid w:val="5B1C05A9"/>
    <w:rsid w:val="5D492EBB"/>
    <w:rsid w:val="629A0740"/>
    <w:rsid w:val="69F530C6"/>
    <w:rsid w:val="77597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line="560" w:lineRule="exact"/>
      <w:ind w:firstLine="420" w:firstLineChars="200"/>
      <w:outlineLvl w:val="2"/>
    </w:pPr>
    <w:rPr>
      <w:rFonts w:eastAsia="仿宋" w:asciiTheme="minorAscii" w:hAnsiTheme="minorAscii"/>
      <w:b/>
      <w:bCs/>
      <w:sz w:val="32"/>
      <w:szCs w:val="32"/>
    </w:rPr>
  </w:style>
  <w:style w:type="paragraph" w:styleId="3">
    <w:name w:val="heading 4"/>
    <w:basedOn w:val="1"/>
    <w:next w:val="1"/>
    <w:unhideWhenUsed/>
    <w:qFormat/>
    <w:uiPriority w:val="9"/>
    <w:pPr>
      <w:keepNext/>
      <w:keepLines/>
      <w:spacing w:beforeLines="0" w:beforeAutospacing="0" w:afterLines="0" w:afterAutospacing="0" w:line="560" w:lineRule="exact"/>
      <w:ind w:firstLine="420" w:firstLineChars="200"/>
      <w:outlineLvl w:val="3"/>
    </w:pPr>
    <w:rPr>
      <w:rFonts w:ascii="Arial" w:hAnsi="Arial" w:eastAsia="仿宋"/>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322</Characters>
  <Lines>2</Lines>
  <Paragraphs>1</Paragraphs>
  <TotalTime>0</TotalTime>
  <ScaleCrop>false</ScaleCrop>
  <LinksUpToDate>false</LinksUpToDate>
  <CharactersWithSpaces>377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2021-10-15T11:04:00Z</dcterms:created>
  <dc:creator>叶秋萍</dc:creator>
  <cp:lastModifiedBy>rbfang</cp:lastModifiedBy>
  <dcterms:modified xsi:type="dcterms:W3CDTF">2023-09-04T07:25:54Z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C03A3ED3EDFC4AEEA95018B7AAC524C3</vt:lpwstr>
  </property>
</Properties>
</file>