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《上市申请书》（红头文件并加盖公司公章扫描件）；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中国证监会对基金备案的确认文件（电子版文件）；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基金最近三年的财务报告（电子版文件，新募集基金除外）；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基金上市交易公告书（电子版文件）；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经中国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证券登记</w:t>
      </w:r>
      <w:r>
        <w:rPr>
          <w:rFonts w:hint="eastAsia" w:ascii="仿宋" w:hAnsi="仿宋" w:eastAsia="仿宋" w:cs="仿宋"/>
          <w:sz w:val="32"/>
          <w:szCs w:val="32"/>
        </w:rPr>
        <w:t>结算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有限责任公司</w:t>
      </w:r>
      <w:r>
        <w:rPr>
          <w:rFonts w:hint="eastAsia" w:ascii="仿宋" w:hAnsi="仿宋" w:eastAsia="仿宋" w:cs="仿宋"/>
          <w:sz w:val="32"/>
          <w:szCs w:val="32"/>
        </w:rPr>
        <w:t>盖章确认的基金持有人结构申报表（ETF除外）；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 中国证券登记结算有限责任公司</w:t>
      </w:r>
      <w:r>
        <w:rPr>
          <w:rFonts w:hint="eastAsia" w:ascii="仿宋" w:hAnsi="仿宋" w:eastAsia="仿宋" w:cs="仿宋"/>
          <w:sz w:val="32"/>
          <w:szCs w:val="32"/>
        </w:rPr>
        <w:t>深圳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分公司</w:t>
      </w:r>
      <w:r>
        <w:rPr>
          <w:rFonts w:hint="eastAsia" w:ascii="仿宋" w:hAnsi="仿宋" w:eastAsia="仿宋" w:cs="仿宋"/>
          <w:sz w:val="32"/>
          <w:szCs w:val="32"/>
        </w:rPr>
        <w:t>出具的基金场内证券持有人名册（电子版文件）；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ETF业务联系人表（适用于ETF）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净值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揭示申请（加盖公司公章扫描件）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净值揭示协议书（每家公司签署并提交一次，填写签订日期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电子扫描件）；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ETF申购赎回申请表（适用于ETF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电子扫描件）；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ETF申购、赎回公告文件（适用于ETF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电子文档）。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C"/>
    <w:rsid w:val="00764833"/>
    <w:rsid w:val="007C3D2C"/>
    <w:rsid w:val="00D57D8C"/>
    <w:rsid w:val="01653D56"/>
    <w:rsid w:val="016C638D"/>
    <w:rsid w:val="05AE5AA0"/>
    <w:rsid w:val="0DF05323"/>
    <w:rsid w:val="13D7311C"/>
    <w:rsid w:val="1B74107F"/>
    <w:rsid w:val="1F846603"/>
    <w:rsid w:val="237742A9"/>
    <w:rsid w:val="368F2E94"/>
    <w:rsid w:val="42777DFC"/>
    <w:rsid w:val="5E7B1BDB"/>
    <w:rsid w:val="6BC8588D"/>
    <w:rsid w:val="7E7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2023-03-09T02:51:00Z</dcterms:created>
  <dc:creator>yzhao.oth</dc:creator>
  <cp:lastModifiedBy>xxb09</cp:lastModifiedBy>
  <dcterms:modified xsi:type="dcterms:W3CDTF">2023-09-08T07:11:50Z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BFBF957A5EE7448D96C81209F5C41A37</vt:lpwstr>
  </property>
</Properties>
</file>