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基金上市申请</w:t>
      </w:r>
      <w:bookmarkStart w:id="42" w:name="_GoBack"/>
      <w:bookmarkEnd w:id="42"/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目录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36"/>
          <w:szCs w:val="24"/>
        </w:rPr>
        <w:fldChar w:fldCharType="begin"/>
      </w:r>
      <w:r>
        <w:rPr>
          <w:rFonts w:hint="eastAsia" w:ascii="仿宋" w:hAnsi="仿宋" w:eastAsia="仿宋" w:cs="仿宋"/>
          <w:b/>
          <w:sz w:val="36"/>
          <w:szCs w:val="24"/>
        </w:rPr>
        <w:instrText xml:space="preserve"> TOC \o "1-3" \h \z \u </w:instrText>
      </w:r>
      <w:r>
        <w:rPr>
          <w:rFonts w:hint="eastAsia" w:ascii="仿宋" w:hAnsi="仿宋" w:eastAsia="仿宋" w:cs="仿宋"/>
          <w:b/>
          <w:sz w:val="36"/>
          <w:szCs w:val="24"/>
        </w:rP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"_Toc55896161"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一、事项名称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_Toc55896161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"_Toc55896162"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二、规则依据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_Toc55896162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"_Toc55896163"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三、受理部门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_Toc55896163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"_Toc55896164"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四、办理部门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_Toc55896164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"_Toc55896165"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五、收费标准及依据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_Toc55896165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"_Toc55896166"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（一）收费标准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_Toc55896166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"_Toc55896167"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（二）收费依据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_Toc55896167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"_Toc55896168"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六、办理时限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_Toc55896168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3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"_Toc55896169"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七、申请材料清单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_Toc55896169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3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"_Toc55896170"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八、申请接收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_Toc55896170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3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"_Toc55896171"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九、办理流程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_Toc55896171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3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"_Toc55896172"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sz w:val="28"/>
        </w:rPr>
        <w:t>十、办理结果及送达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_Toc55896172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"_Toc55896174"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bCs/>
          <w:sz w:val="28"/>
        </w:rPr>
        <w:t>十一、咨询途径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_Toc55896174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"_Toc55896175"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bCs/>
          <w:sz w:val="28"/>
        </w:rPr>
        <w:t>十二、办理地点和时间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_Toc55896175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"_Toc55896176"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bCs/>
          <w:sz w:val="28"/>
        </w:rPr>
        <w:t>（一）办理地点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_Toc55896176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"_Toc55896177"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2"/>
          <w:rFonts w:hint="eastAsia" w:ascii="仿宋" w:hAnsi="仿宋" w:eastAsia="仿宋" w:cs="仿宋"/>
          <w:bCs/>
          <w:sz w:val="28"/>
        </w:rPr>
        <w:t>（二）办理时间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PAGEREF _Toc55896177 \h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6"/>
          <w:szCs w:val="24"/>
        </w:rPr>
        <w:fldChar w:fldCharType="end"/>
      </w: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0" w:name="_Toc55896161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基金上市申请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1" w:name="_Toc55896162"/>
      <w:bookmarkStart w:id="2" w:name="_Toc54681460"/>
      <w:r>
        <w:rPr>
          <w:rFonts w:hint="eastAsia"/>
        </w:rPr>
        <w:t>二、规则依据</w:t>
      </w:r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《深圳证券交易所证券投资基金上市规则》（以下简称《上市规则》）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3" w:name="_Toc55896163"/>
      <w:bookmarkStart w:id="4" w:name="_Toc54681461"/>
      <w:r>
        <w:rPr>
          <w:rFonts w:hint="eastAsia"/>
        </w:rPr>
        <w:t>三、受理部门</w:t>
      </w:r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5" w:name="_Toc54681462"/>
      <w:bookmarkStart w:id="6" w:name="_Toc55896164"/>
      <w:r>
        <w:rPr>
          <w:rFonts w:hint="eastAsia"/>
        </w:rPr>
        <w:t>四、办理部门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7" w:name="_Toc53666995"/>
      <w:bookmarkStart w:id="8" w:name="_Toc55896165"/>
      <w:r>
        <w:rPr>
          <w:rFonts w:hint="eastAsia"/>
        </w:rPr>
        <w:t>五、收费标准及依据</w:t>
      </w:r>
      <w:bookmarkEnd w:id="7"/>
      <w:bookmarkEnd w:id="8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b/>
          <w:bCs w:val="0"/>
        </w:rPr>
      </w:pPr>
      <w:bookmarkStart w:id="9" w:name="_Toc55896166"/>
      <w:bookmarkStart w:id="10" w:name="_Toc53666996"/>
      <w:r>
        <w:rPr>
          <w:rFonts w:hint="eastAsia"/>
          <w:b/>
          <w:bCs w:val="0"/>
        </w:rPr>
        <w:t>（一）收费标准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上市初费：3万元人民币；上市月费：5000元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</w:rPr>
        <w:t>/月。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ETF暂免收取上市初费和月费；LOF暂免收取2023年上市初费和月费（后续年度减免情况以最新通知为准）。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b/>
          <w:bCs w:val="0"/>
        </w:rPr>
      </w:pPr>
      <w:bookmarkStart w:id="11" w:name="_Toc55896167"/>
      <w:bookmarkStart w:id="12" w:name="_Toc53666997"/>
      <w:r>
        <w:rPr>
          <w:rFonts w:hint="eastAsia"/>
          <w:b/>
          <w:bCs w:val="0"/>
        </w:rPr>
        <w:t>（二）收费依据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《上市规则》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13" w:name="_Toc54681463"/>
      <w:bookmarkStart w:id="14" w:name="_Toc55896168"/>
      <w:r>
        <w:rPr>
          <w:rFonts w:hint="eastAsia"/>
        </w:rPr>
        <w:t>六、办理时限</w:t>
      </w:r>
      <w:bookmarkEnd w:id="13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收到完备申请材料之日起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个交易日内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15" w:name="_Toc55896169"/>
      <w:bookmarkStart w:id="16" w:name="_Toc54681464"/>
      <w:r>
        <w:rPr>
          <w:rFonts w:hint="eastAsia"/>
        </w:rPr>
        <w:t>七、申请材料清单</w:t>
      </w:r>
      <w:bookmarkEnd w:id="15"/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《上市申请书》（</w:t>
      </w:r>
      <w:r>
        <w:rPr>
          <w:rFonts w:hint="eastAsia" w:ascii="仿宋" w:hAnsi="仿宋" w:eastAsia="仿宋"/>
          <w:sz w:val="32"/>
          <w:szCs w:val="32"/>
          <w:lang w:eastAsia="zh-CN"/>
        </w:rPr>
        <w:t>红头文件并</w:t>
      </w:r>
      <w:r>
        <w:rPr>
          <w:rFonts w:hint="eastAsia" w:ascii="仿宋" w:hAnsi="仿宋" w:eastAsia="仿宋"/>
          <w:sz w:val="32"/>
          <w:szCs w:val="32"/>
        </w:rPr>
        <w:t>加盖公司公章</w:t>
      </w:r>
      <w:r>
        <w:rPr>
          <w:rFonts w:hint="eastAsia" w:ascii="仿宋" w:hAnsi="仿宋" w:eastAsia="仿宋" w:cs="仿宋"/>
          <w:sz w:val="32"/>
          <w:szCs w:val="32"/>
        </w:rPr>
        <w:t>扫描件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 中国</w:t>
      </w:r>
      <w:r>
        <w:rPr>
          <w:rFonts w:hint="eastAsia" w:ascii="仿宋" w:hAnsi="仿宋" w:eastAsia="仿宋"/>
          <w:sz w:val="32"/>
          <w:szCs w:val="32"/>
        </w:rPr>
        <w:t>证监会对基金备案的确认文件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基金最近三年的财务报告（</w:t>
      </w:r>
      <w:r>
        <w:rPr>
          <w:rFonts w:hint="eastAsia" w:ascii="仿宋" w:hAnsi="仿宋" w:eastAsia="仿宋"/>
          <w:sz w:val="32"/>
          <w:szCs w:val="32"/>
          <w:lang w:eastAsia="zh-CN"/>
        </w:rPr>
        <w:t>电子版文件，</w:t>
      </w:r>
      <w:r>
        <w:rPr>
          <w:rFonts w:hint="eastAsia" w:ascii="仿宋" w:hAnsi="仿宋" w:eastAsia="仿宋"/>
          <w:sz w:val="32"/>
          <w:szCs w:val="32"/>
        </w:rPr>
        <w:t>新募集基金除外）；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基金上市交易公告书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经中国</w:t>
      </w:r>
      <w:r>
        <w:rPr>
          <w:rFonts w:hint="eastAsia" w:ascii="仿宋" w:hAnsi="仿宋" w:eastAsia="仿宋"/>
          <w:sz w:val="32"/>
          <w:szCs w:val="32"/>
          <w:lang w:eastAsia="zh-CN"/>
        </w:rPr>
        <w:t>证券登记</w:t>
      </w: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hint="eastAsia" w:ascii="仿宋" w:hAnsi="仿宋" w:eastAsia="仿宋"/>
          <w:sz w:val="32"/>
          <w:szCs w:val="32"/>
          <w:lang w:eastAsia="zh-CN"/>
        </w:rPr>
        <w:t>有限责任公司</w:t>
      </w:r>
      <w:r>
        <w:rPr>
          <w:rFonts w:hint="eastAsia" w:ascii="仿宋" w:hAnsi="仿宋" w:eastAsia="仿宋"/>
          <w:sz w:val="32"/>
          <w:szCs w:val="32"/>
        </w:rPr>
        <w:t>盖章确认的基金持有人结构申报表（ETF除外）；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 中国证券登记结算有限责任公司</w:t>
      </w:r>
      <w:r>
        <w:rPr>
          <w:rFonts w:hint="eastAsia" w:ascii="仿宋" w:hAnsi="仿宋" w:eastAsia="仿宋"/>
          <w:sz w:val="32"/>
          <w:szCs w:val="32"/>
        </w:rPr>
        <w:t>深圳</w:t>
      </w:r>
      <w:r>
        <w:rPr>
          <w:rFonts w:hint="eastAsia" w:ascii="仿宋" w:hAnsi="仿宋" w:eastAsia="仿宋"/>
          <w:sz w:val="32"/>
          <w:szCs w:val="32"/>
          <w:lang w:eastAsia="zh-CN"/>
        </w:rPr>
        <w:t>分公司</w:t>
      </w:r>
      <w:r>
        <w:rPr>
          <w:rFonts w:hint="eastAsia" w:ascii="仿宋" w:hAnsi="仿宋" w:eastAsia="仿宋"/>
          <w:sz w:val="32"/>
          <w:szCs w:val="32"/>
        </w:rPr>
        <w:t>出具的基金场内证券持有人名册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ETF业务联系人表（适用于ETF）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8. </w:t>
      </w:r>
      <w:r>
        <w:rPr>
          <w:rFonts w:hint="eastAsia" w:ascii="仿宋" w:hAnsi="仿宋" w:eastAsia="仿宋"/>
          <w:sz w:val="32"/>
          <w:szCs w:val="32"/>
        </w:rPr>
        <w:t>净值揭示申请（加盖公司公章</w:t>
      </w:r>
      <w:r>
        <w:rPr>
          <w:rFonts w:hint="eastAsia" w:ascii="仿宋" w:hAnsi="仿宋" w:eastAsia="仿宋"/>
          <w:sz w:val="32"/>
          <w:szCs w:val="32"/>
          <w:lang w:eastAsia="zh-CN"/>
        </w:rPr>
        <w:t>扫描件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/>
          <w:sz w:val="32"/>
          <w:szCs w:val="32"/>
        </w:rPr>
        <w:t>净值揭示协议书（每家公司签署并提交一次，填写签订日期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电子扫描件）；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0. </w:t>
      </w:r>
      <w:r>
        <w:rPr>
          <w:rFonts w:hint="eastAsia" w:ascii="仿宋" w:hAnsi="仿宋" w:eastAsia="仿宋"/>
          <w:sz w:val="32"/>
          <w:szCs w:val="32"/>
        </w:rPr>
        <w:t>ETF申购赎回申请表（适用于ETF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电子扫描件）；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11. </w:t>
      </w:r>
      <w:r>
        <w:rPr>
          <w:rFonts w:hint="eastAsia" w:ascii="仿宋" w:hAnsi="仿宋" w:eastAsia="仿宋"/>
          <w:sz w:val="32"/>
          <w:szCs w:val="32"/>
        </w:rPr>
        <w:t>ETF申购、赎回公告文件（适用于ETF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电子文档）。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17" w:name="_Toc55896170"/>
      <w:bookmarkStart w:id="18" w:name="_Toc54681465"/>
      <w:r>
        <w:rPr>
          <w:rFonts w:hint="eastAsia"/>
        </w:rPr>
        <w:t>八、申请接收</w:t>
      </w:r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所基金业务专区受理申请，接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19" w:name="_Toc54681466"/>
      <w:bookmarkStart w:id="20" w:name="_Toc55896171"/>
      <w:r>
        <w:rPr>
          <w:rFonts w:hint="eastAsia"/>
        </w:rPr>
        <w:t>九、办理流程</w:t>
      </w:r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基金管理人在完成基金发行登记手续后通过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/>
          <w:sz w:val="32"/>
          <w:szCs w:val="32"/>
        </w:rPr>
        <w:t>基金业务专区向本所提交上市申请材料。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本所按照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上市规则》的要求对基金上市申请材料进行审查，并自收到完备上市申请文件之日起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 xml:space="preserve">个交易日内作出是否同意上市的决定。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基金管理人未按要求提交文件的，应当补充材料。基金管理人补充材料期间不计入本所有关安排上市日期的期限内。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 xml:space="preserve">本所在安排基金上市日期后二个交易日内通知基金管理人。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基金管理人</w:t>
      </w:r>
      <w:r>
        <w:rPr>
          <w:rFonts w:hint="eastAsia" w:ascii="仿宋" w:hAnsi="仿宋" w:eastAsia="仿宋"/>
          <w:sz w:val="32"/>
          <w:szCs w:val="32"/>
        </w:rPr>
        <w:t>收到通知后，</w:t>
      </w:r>
      <w:r>
        <w:rPr>
          <w:rFonts w:ascii="仿宋" w:hAnsi="仿宋" w:eastAsia="仿宋"/>
          <w:sz w:val="32"/>
          <w:szCs w:val="32"/>
        </w:rPr>
        <w:t>应当在基金上市前三个交易日披露上市交易公告书。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21" w:name="_Toc55896172"/>
      <w:bookmarkStart w:id="22" w:name="_Toc54681467"/>
      <w:r>
        <w:rPr>
          <w:rFonts w:hint="eastAsia"/>
        </w:rPr>
        <w:t>十、办理结果及送达</w:t>
      </w:r>
      <w:bookmarkEnd w:id="21"/>
      <w:bookmarkEnd w:id="2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bookmarkStart w:id="23" w:name="_Toc54975369"/>
      <w:bookmarkStart w:id="24" w:name="_Toc54975308"/>
      <w:bookmarkStart w:id="25" w:name="_Toc55896173"/>
      <w:r>
        <w:rPr>
          <w:rFonts w:hint="eastAsia" w:ascii="仿宋" w:hAnsi="仿宋" w:eastAsia="仿宋"/>
        </w:rPr>
        <w:t>基金管理人可通过本所基金业务专区查看办理结果，获取《</w:t>
      </w:r>
      <w:r>
        <w:rPr>
          <w:rFonts w:hint="eastAsia" w:ascii="仿宋" w:hAnsi="仿宋" w:eastAsia="仿宋"/>
          <w:lang w:eastAsia="zh-CN"/>
        </w:rPr>
        <w:t>关于</w:t>
      </w:r>
      <w:r>
        <w:rPr>
          <w:rFonts w:hint="eastAsia" w:ascii="仿宋" w:hAnsi="仿宋" w:eastAsia="仿宋"/>
          <w:lang w:val="en-US" w:eastAsia="zh-CN"/>
        </w:rPr>
        <w:t>XX基金</w:t>
      </w:r>
      <w:r>
        <w:rPr>
          <w:rFonts w:hint="eastAsia" w:ascii="仿宋" w:hAnsi="仿宋" w:eastAsia="仿宋"/>
        </w:rPr>
        <w:t>上市</w:t>
      </w:r>
      <w:r>
        <w:rPr>
          <w:rFonts w:hint="eastAsia" w:ascii="仿宋" w:hAnsi="仿宋" w:eastAsia="仿宋"/>
          <w:lang w:eastAsia="zh-CN"/>
        </w:rPr>
        <w:t>的</w:t>
      </w:r>
      <w:r>
        <w:rPr>
          <w:rFonts w:hint="eastAsia" w:ascii="仿宋" w:hAnsi="仿宋" w:eastAsia="仿宋"/>
        </w:rPr>
        <w:t>通知》。</w:t>
      </w:r>
      <w:bookmarkEnd w:id="23"/>
      <w:bookmarkEnd w:id="24"/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eastAsia="黑体" w:asciiTheme="majorHAnsi" w:hAnsiTheme="majorHAnsi" w:cstheme="majorBidi"/>
          <w:bCs/>
          <w:sz w:val="32"/>
          <w:szCs w:val="32"/>
        </w:rPr>
      </w:pPr>
      <w:bookmarkStart w:id="26" w:name="_Toc54708195"/>
      <w:bookmarkStart w:id="27" w:name="_Toc54681468"/>
      <w:bookmarkStart w:id="28" w:name="_Toc55896174"/>
      <w:bookmarkStart w:id="29" w:name="_Toc54690943"/>
      <w:r>
        <w:rPr>
          <w:rFonts w:hint="eastAsia" w:eastAsia="黑体" w:asciiTheme="majorHAnsi" w:hAnsiTheme="majorHAnsi" w:cstheme="majorBidi"/>
          <w:bCs/>
          <w:sz w:val="32"/>
          <w:szCs w:val="32"/>
        </w:rPr>
        <w:t>十一、咨询途径</w:t>
      </w:r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eastAsia="黑体" w:asciiTheme="majorHAnsi" w:hAnsiTheme="majorHAnsi" w:cstheme="majorBidi"/>
          <w:bCs/>
          <w:sz w:val="32"/>
          <w:szCs w:val="32"/>
        </w:rPr>
      </w:pPr>
      <w:bookmarkStart w:id="30" w:name="_Toc54708198"/>
      <w:bookmarkStart w:id="31" w:name="_Toc54681471"/>
      <w:bookmarkStart w:id="32" w:name="_Toc55896175"/>
      <w:bookmarkStart w:id="33" w:name="_Toc54690946"/>
      <w:r>
        <w:rPr>
          <w:rFonts w:hint="eastAsia" w:eastAsia="黑体" w:asciiTheme="majorHAnsi" w:hAnsiTheme="majorHAnsi" w:cstheme="majorBidi"/>
          <w:bCs/>
          <w:sz w:val="32"/>
          <w:szCs w:val="32"/>
        </w:rPr>
        <w:t>十二、办理地点和时间</w:t>
      </w:r>
      <w:bookmarkEnd w:id="30"/>
      <w:bookmarkEnd w:id="31"/>
      <w:bookmarkEnd w:id="32"/>
      <w:bookmarkEnd w:id="33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34" w:name="_Toc54681472"/>
      <w:bookmarkStart w:id="35" w:name="_Toc54690947"/>
      <w:bookmarkStart w:id="36" w:name="_Toc55896176"/>
      <w:bookmarkStart w:id="37" w:name="_Toc54708199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34"/>
      <w:bookmarkEnd w:id="35"/>
      <w:bookmarkEnd w:id="36"/>
      <w:bookmarkEnd w:id="37"/>
      <w:r>
        <w:rPr>
          <w:rFonts w:hint="eastAsia" w:eastAsia="仿宋"/>
          <w:b/>
          <w:bCs/>
          <w:sz w:val="32"/>
          <w:szCs w:val="32"/>
        </w:rPr>
        <w:t>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38" w:name="_Toc55896177"/>
      <w:bookmarkStart w:id="39" w:name="_Toc54681473"/>
      <w:bookmarkStart w:id="40" w:name="_Toc54690948"/>
      <w:bookmarkStart w:id="41" w:name="_Toc54708200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38"/>
      <w:bookmarkEnd w:id="39"/>
      <w:bookmarkEnd w:id="40"/>
      <w:bookmarkEnd w:id="4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24090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C0"/>
    <w:rsid w:val="001A4AC0"/>
    <w:rsid w:val="00294D96"/>
    <w:rsid w:val="00321B1C"/>
    <w:rsid w:val="004449D2"/>
    <w:rsid w:val="004C03D3"/>
    <w:rsid w:val="00652C2C"/>
    <w:rsid w:val="00741AE1"/>
    <w:rsid w:val="00C729C5"/>
    <w:rsid w:val="064D58EC"/>
    <w:rsid w:val="0C6A4157"/>
    <w:rsid w:val="0CD65311"/>
    <w:rsid w:val="1001678D"/>
    <w:rsid w:val="1086028A"/>
    <w:rsid w:val="19D07257"/>
    <w:rsid w:val="233E0CAA"/>
    <w:rsid w:val="26D30827"/>
    <w:rsid w:val="2EF31870"/>
    <w:rsid w:val="2F052EE8"/>
    <w:rsid w:val="2F8E4BD8"/>
    <w:rsid w:val="360B34AB"/>
    <w:rsid w:val="36297FB2"/>
    <w:rsid w:val="45DE1A4A"/>
    <w:rsid w:val="55D33890"/>
    <w:rsid w:val="67E617C1"/>
    <w:rsid w:val="74597E61"/>
    <w:rsid w:val="7A394172"/>
    <w:rsid w:val="7B5708C0"/>
    <w:rsid w:val="7B722E45"/>
    <w:rsid w:val="7BEA1DD3"/>
    <w:rsid w:val="7C966D97"/>
    <w:rsid w:val="7F3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1874</Characters>
  <Lines>15</Lines>
  <Paragraphs>4</Paragraphs>
  <TotalTime>93</TotalTime>
  <ScaleCrop>false</ScaleCrop>
  <LinksUpToDate>false</LinksUpToDate>
  <CharactersWithSpaces>2198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2023-03-09T02:51:00Z</dcterms:created>
  <dc:creator>yzhao.oth</dc:creator>
  <cp:lastModifiedBy>xxb19</cp:lastModifiedBy>
  <dcterms:modified xsi:type="dcterms:W3CDTF">2023-09-07T07:34:01Z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B3E4A25C814B4507BCD2C8900C835CFD</vt:lpwstr>
  </property>
</Properties>
</file>