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监管服务事项办事指南</w:t>
      </w:r>
    </w:p>
    <w:p>
      <w:pPr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基金发售业务办理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bookmarkStart w:id="25" w:name="_GoBack"/>
      <w:bookmarkEnd w:id="25"/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目录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pStyle w:val="10"/>
        <w:tabs>
          <w:tab w:val="right" w:leader="dot" w:pos="8296"/>
        </w:tabs>
        <w:spacing w:line="400" w:lineRule="exact"/>
        <w:ind w:left="0" w:left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TOC \o "1-3" \h \z \u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"_Toc55928017" </w:instrText>
      </w:r>
      <w: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一、事项名称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_Toc55928017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tabs>
          <w:tab w:val="right" w:leader="dot" w:pos="8296"/>
        </w:tabs>
        <w:spacing w:line="400" w:lineRule="exact"/>
        <w:ind w:left="0" w:leftChars="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"_Toc55928018" </w:instrText>
      </w:r>
      <w: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二、规则依据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_Toc55928018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tabs>
          <w:tab w:val="right" w:leader="dot" w:pos="8296"/>
        </w:tabs>
        <w:spacing w:line="400" w:lineRule="exact"/>
        <w:ind w:left="0" w:leftChars="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"_Toc55928019" </w:instrText>
      </w:r>
      <w: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三、受理部门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_Toc55928019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tabs>
          <w:tab w:val="right" w:leader="dot" w:pos="8296"/>
        </w:tabs>
        <w:spacing w:line="400" w:lineRule="exact"/>
        <w:ind w:left="0" w:leftChars="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"_Toc55928020" </w:instrText>
      </w:r>
      <w: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四、办理部门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_Toc55928020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tabs>
          <w:tab w:val="right" w:leader="dot" w:pos="8296"/>
        </w:tabs>
        <w:spacing w:line="400" w:lineRule="exact"/>
        <w:ind w:left="0" w:leftChars="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"_Toc55928021" </w:instrText>
      </w:r>
      <w: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五、办理时限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_Toc55928021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tabs>
          <w:tab w:val="right" w:leader="dot" w:pos="8296"/>
        </w:tabs>
        <w:spacing w:line="400" w:lineRule="exact"/>
        <w:ind w:left="0" w:leftChars="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"_Toc55928022" </w:instrText>
      </w:r>
      <w: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六、申请材料清单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_Toc55928022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tabs>
          <w:tab w:val="right" w:leader="dot" w:pos="8296"/>
        </w:tabs>
        <w:spacing w:line="400" w:lineRule="exact"/>
        <w:ind w:left="0" w:leftChars="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"_Toc55928023" </w:instrText>
      </w:r>
      <w: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七、申请接收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_Toc55928023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tabs>
          <w:tab w:val="right" w:leader="dot" w:pos="8296"/>
        </w:tabs>
        <w:spacing w:line="400" w:lineRule="exact"/>
        <w:ind w:left="0" w:leftChars="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"_Toc55928024" </w:instrText>
      </w:r>
      <w: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八、办理流程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_Toc55928024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tabs>
          <w:tab w:val="right" w:leader="dot" w:pos="8296"/>
        </w:tabs>
        <w:spacing w:line="400" w:lineRule="exact"/>
        <w:ind w:left="0" w:leftChars="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"_Toc55928025" </w:instrText>
      </w:r>
      <w: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九、办理结果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_Toc55928025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tabs>
          <w:tab w:val="right" w:leader="dot" w:pos="8296"/>
        </w:tabs>
        <w:spacing w:line="400" w:lineRule="exact"/>
        <w:ind w:left="0" w:leftChars="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"_Toc55928026" </w:instrText>
      </w:r>
      <w: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十、咨询途径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_Toc55928026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tabs>
          <w:tab w:val="right" w:leader="dot" w:pos="8296"/>
        </w:tabs>
        <w:spacing w:line="400" w:lineRule="exact"/>
        <w:ind w:left="0" w:leftChars="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"_Toc55928027" </w:instrText>
      </w:r>
      <w:r>
        <w:fldChar w:fldCharType="separate"/>
      </w:r>
      <w:r>
        <w:rPr>
          <w:rStyle w:val="15"/>
          <w:rFonts w:hint="eastAsia" w:ascii="仿宋" w:hAnsi="仿宋" w:eastAsia="仿宋" w:cs="仿宋"/>
          <w:sz w:val="28"/>
          <w:szCs w:val="28"/>
        </w:rPr>
        <w:t>十一、办理地点和时间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_Toc55928027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spacing w:line="400" w:lineRule="exact"/>
        <w:ind w:left="420" w:leftChars="20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"_Toc55928028" </w:instrText>
      </w:r>
      <w:r>
        <w:fldChar w:fldCharType="separate"/>
      </w:r>
      <w:r>
        <w:rPr>
          <w:rStyle w:val="15"/>
          <w:rFonts w:hint="eastAsia" w:ascii="仿宋" w:hAnsi="仿宋" w:eastAsia="仿宋" w:cs="仿宋"/>
          <w:bCs/>
          <w:sz w:val="28"/>
          <w:szCs w:val="28"/>
        </w:rPr>
        <w:t>（一）办理地点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_Toc55928028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6"/>
        <w:tabs>
          <w:tab w:val="right" w:leader="dot" w:pos="8296"/>
        </w:tabs>
        <w:spacing w:line="400" w:lineRule="exact"/>
        <w:ind w:left="420" w:leftChars="20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"_Toc55928029" </w:instrText>
      </w:r>
      <w:r>
        <w:fldChar w:fldCharType="separate"/>
      </w:r>
      <w:r>
        <w:rPr>
          <w:rStyle w:val="15"/>
          <w:rFonts w:hint="eastAsia" w:ascii="仿宋" w:hAnsi="仿宋" w:eastAsia="仿宋" w:cs="仿宋"/>
          <w:bCs/>
          <w:sz w:val="28"/>
          <w:szCs w:val="28"/>
        </w:rPr>
        <w:t>（二）办理时间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_Toc55928029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3"/>
        <w:spacing w:line="400" w:lineRule="exact"/>
        <w:rPr>
          <w:rFonts w:asciiTheme="minorEastAsia" w:hAnsiTheme="minorEastAsia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3"/>
        <w:ind w:firstLine="640" w:firstLineChars="200"/>
      </w:pPr>
      <w:bookmarkStart w:id="0" w:name="_Toc55928017"/>
      <w:r>
        <w:rPr>
          <w:rFonts w:hint="eastAsia"/>
        </w:rPr>
        <w:t>一、事项名称</w:t>
      </w:r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基金发售业务办理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3"/>
        <w:ind w:firstLine="640" w:firstLineChars="200"/>
      </w:pPr>
      <w:bookmarkStart w:id="1" w:name="_Toc55928018"/>
      <w:r>
        <w:rPr>
          <w:rFonts w:hint="eastAsia"/>
        </w:rPr>
        <w:t>二、规则依据</w:t>
      </w:r>
      <w:bookmarkEnd w:id="1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《深圳证券交易所证券投资基金业务指南第1号——相关业务办理》（以下简称《基金业务指南》）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3"/>
        <w:ind w:firstLine="640" w:firstLineChars="200"/>
      </w:pPr>
      <w:bookmarkStart w:id="2" w:name="_Toc55928019"/>
      <w:r>
        <w:rPr>
          <w:rFonts w:hint="eastAsia"/>
        </w:rPr>
        <w:t>三、受理部门</w:t>
      </w:r>
      <w:bookmarkEnd w:id="2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深圳证券交易所基金管理部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3"/>
        <w:ind w:firstLine="640" w:firstLineChars="200"/>
      </w:pPr>
      <w:bookmarkStart w:id="3" w:name="_Toc55928020"/>
      <w:r>
        <w:rPr>
          <w:rFonts w:hint="eastAsia"/>
        </w:rPr>
        <w:t>四、办理部门</w:t>
      </w:r>
      <w:bookmarkEnd w:id="3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深圳证券交易所基金管理部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pStyle w:val="3"/>
        <w:ind w:firstLine="640" w:firstLineChars="200"/>
      </w:pPr>
      <w:bookmarkStart w:id="4" w:name="_Toc55928021"/>
      <w:r>
        <w:rPr>
          <w:rFonts w:hint="eastAsia"/>
        </w:rPr>
        <w:t>五、办理时限</w:t>
      </w:r>
      <w:bookmarkEnd w:id="4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原则上收到完备申请材料当日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pStyle w:val="3"/>
        <w:ind w:firstLine="640" w:firstLineChars="200"/>
      </w:pPr>
      <w:bookmarkStart w:id="5" w:name="_Toc55928022"/>
      <w:r>
        <w:rPr>
          <w:rFonts w:hint="eastAsia"/>
        </w:rPr>
        <w:t>六、申请材料清单</w:t>
      </w:r>
      <w:bookmarkEnd w:id="5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中国证监会准予基金注册的批复</w:t>
      </w:r>
      <w:r>
        <w:rPr>
          <w:rFonts w:hint="eastAsia" w:ascii="仿宋" w:hAnsi="仿宋" w:eastAsia="仿宋" w:cs="仿宋"/>
          <w:sz w:val="32"/>
          <w:szCs w:val="32"/>
        </w:rPr>
        <w:t>（如延期募集，将原批复和延期批复一起提交，扫描件）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基金份额发售公告（电子版文件）；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基金招募说明书（电子版文件）；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 xml:space="preserve">基金合同（电子版文件）；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基金托管协议（电子版文件）；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基金上网发售申请表（加盖公司公章扫描件）；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基金产品资料概要（电子版文件）；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《基金认购、申购和赎回服务协议》（首次办理发行业务时提交，加盖公司公章扫描件）；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《开放式基金场内销售代理主协议》（首次办理发行业务时提交，加盖公司公章扫描件）。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3"/>
        <w:ind w:firstLine="640" w:firstLineChars="200"/>
      </w:pPr>
      <w:bookmarkStart w:id="6" w:name="_Toc55928023"/>
      <w:r>
        <w:rPr>
          <w:rFonts w:hint="eastAsia"/>
        </w:rPr>
        <w:t>七、申请接收</w:t>
      </w:r>
      <w:bookmarkEnd w:id="6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本所基金业务专区受理申请，接收电子版材料。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3"/>
        <w:ind w:firstLine="640" w:firstLineChars="200"/>
      </w:pPr>
      <w:bookmarkStart w:id="7" w:name="_Toc55928024"/>
      <w:r>
        <w:rPr>
          <w:rFonts w:hint="eastAsia"/>
        </w:rPr>
        <w:t>八、办理流程</w:t>
      </w:r>
      <w:bookmarkEnd w:id="7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基金管理人在申请基金代码和简称后，与本所基金管理部联系签订《基金认购、申购和赎回服务协议》和《开放式基金场内销售代理主协议》，上述协议每家公司仅需签署一次。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基金管理人通过本所基金业务专区向本所提交发售申请材料。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本所在收到发售申请后，按照《基金业务指南》的规定办理，并将办理结果反馈基金管理人。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基金管理人未按要求提交文件的，应当补充材料。基金管理人补充材料期间不计入本所办理期限内。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基金管理人收到本所办理完成的通知后，发布发售公告等信息披露文件。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基金发售期间，基金管理人可向本所提交基金认购截止日期变更业务申请。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涉及股票认购ETF的，基金管理人在发行截止日前应联系本所基金管理部，按要求发送相关承诺函。发行截止日后一日，基金管理部将检查结果邮件反馈基金管理人。数据检查通过后，基金管理人向中国证券登记结算有限责任公司申请办理股票过户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基金募集结束，基金管理人发布基金合同生效公告。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3"/>
        <w:ind w:firstLine="640" w:firstLineChars="200"/>
      </w:pPr>
      <w:bookmarkStart w:id="8" w:name="_Toc55928025"/>
      <w:r>
        <w:rPr>
          <w:rFonts w:hint="eastAsia"/>
        </w:rPr>
        <w:t>九、办理结果</w:t>
      </w:r>
      <w:bookmarkEnd w:id="8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基金管理人可通过本所基金业务专区查看办理结果。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3"/>
        <w:ind w:firstLine="640" w:firstLineChars="200"/>
      </w:pPr>
      <w:bookmarkStart w:id="9" w:name="_Toc54690943"/>
      <w:bookmarkStart w:id="10" w:name="_Toc54681468"/>
      <w:bookmarkStart w:id="11" w:name="_Toc55928026"/>
      <w:r>
        <w:rPr>
          <w:rFonts w:hint="eastAsia"/>
        </w:rPr>
        <w:t>十、咨询途径</w:t>
      </w:r>
      <w:bookmarkEnd w:id="9"/>
      <w:bookmarkEnd w:id="10"/>
      <w:bookmarkEnd w:id="11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詹女士 </w:t>
      </w:r>
      <w:r>
        <w:rPr>
          <w:rFonts w:ascii="仿宋" w:hAnsi="仿宋" w:eastAsia="仿宋"/>
          <w:sz w:val="32"/>
          <w:szCs w:val="32"/>
        </w:rPr>
        <w:t>电话：0755-8866</w:t>
      </w:r>
      <w:r>
        <w:rPr>
          <w:rFonts w:hint="eastAsia" w:ascii="仿宋" w:hAnsi="仿宋" w:eastAsia="仿宋"/>
          <w:sz w:val="32"/>
          <w:szCs w:val="32"/>
        </w:rPr>
        <w:t xml:space="preserve"> 8130</w:t>
      </w:r>
      <w:r>
        <w:rPr>
          <w:rFonts w:ascii="仿宋" w:hAnsi="仿宋" w:eastAsia="仿宋"/>
          <w:sz w:val="32"/>
          <w:szCs w:val="32"/>
        </w:rPr>
        <w:t xml:space="preserve"> 邮箱：</w:t>
      </w:r>
      <w:r>
        <w:fldChar w:fldCharType="begin"/>
      </w:r>
      <w:r>
        <w:instrText xml:space="preserve"> HYPERLINK "mailto:jzhan.oth@szse.cn"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zhanjie</w:t>
      </w:r>
      <w:r>
        <w:rPr>
          <w:rFonts w:ascii="仿宋" w:hAnsi="仿宋" w:eastAsia="仿宋"/>
          <w:sz w:val="32"/>
          <w:szCs w:val="32"/>
        </w:rPr>
        <w:t>@szse.cn</w:t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徐先生 </w:t>
      </w:r>
      <w:r>
        <w:rPr>
          <w:rFonts w:ascii="仿宋" w:hAnsi="仿宋" w:eastAsia="仿宋"/>
          <w:sz w:val="32"/>
          <w:szCs w:val="32"/>
        </w:rPr>
        <w:t>电话：0755-8866</w:t>
      </w:r>
      <w:r>
        <w:rPr>
          <w:rFonts w:hint="eastAsia" w:ascii="仿宋" w:hAnsi="仿宋" w:eastAsia="仿宋"/>
          <w:sz w:val="32"/>
          <w:szCs w:val="32"/>
        </w:rPr>
        <w:t xml:space="preserve"> 8337 </w:t>
      </w:r>
      <w:r>
        <w:rPr>
          <w:rFonts w:ascii="仿宋" w:hAnsi="仿宋" w:eastAsia="仿宋"/>
          <w:sz w:val="32"/>
          <w:szCs w:val="32"/>
        </w:rPr>
        <w:t>邮箱：</w:t>
      </w:r>
      <w:r>
        <w:rPr>
          <w:rFonts w:hint="eastAsia" w:ascii="仿宋" w:hAnsi="仿宋" w:eastAsia="仿宋"/>
          <w:sz w:val="32"/>
          <w:szCs w:val="32"/>
        </w:rPr>
        <w:t>yxu</w:t>
      </w:r>
      <w:r>
        <w:rPr>
          <w:rFonts w:ascii="仿宋" w:hAnsi="仿宋" w:eastAsia="仿宋"/>
          <w:sz w:val="32"/>
          <w:szCs w:val="32"/>
        </w:rPr>
        <w:t>@szse.cn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3"/>
        <w:ind w:firstLine="640" w:firstLineChars="200"/>
      </w:pPr>
      <w:bookmarkStart w:id="12" w:name="_Toc55928027"/>
      <w:bookmarkStart w:id="13" w:name="_Toc54690946"/>
      <w:bookmarkStart w:id="14" w:name="_Toc54681471"/>
      <w:r>
        <w:rPr>
          <w:rFonts w:hint="eastAsia"/>
        </w:rPr>
        <w:t>十一、办理地点和时间</w:t>
      </w:r>
      <w:bookmarkEnd w:id="12"/>
      <w:bookmarkEnd w:id="13"/>
      <w:bookmarkEnd w:id="14"/>
    </w:p>
    <w:p>
      <w:pPr>
        <w:keepNext/>
        <w:keepLines/>
        <w:spacing w:line="560" w:lineRule="exact"/>
        <w:ind w:firstLine="643" w:firstLineChars="200"/>
        <w:outlineLvl w:val="2"/>
        <w:rPr>
          <w:rFonts w:eastAsia="仿宋"/>
          <w:b/>
          <w:bCs/>
          <w:sz w:val="32"/>
          <w:szCs w:val="32"/>
        </w:rPr>
      </w:pPr>
      <w:bookmarkStart w:id="15" w:name="_Toc54690947"/>
      <w:bookmarkStart w:id="16" w:name="_Toc55896176"/>
      <w:bookmarkStart w:id="17" w:name="_Toc54708199"/>
      <w:bookmarkStart w:id="18" w:name="_Toc54681472"/>
      <w:bookmarkStart w:id="19" w:name="_Toc55928028"/>
      <w:r>
        <w:rPr>
          <w:rFonts w:hint="eastAsia" w:eastAsia="仿宋"/>
          <w:b/>
          <w:bCs/>
          <w:sz w:val="32"/>
          <w:szCs w:val="32"/>
        </w:rPr>
        <w:t>（一）办理地</w:t>
      </w:r>
      <w:bookmarkEnd w:id="15"/>
      <w:bookmarkEnd w:id="16"/>
      <w:bookmarkEnd w:id="17"/>
      <w:bookmarkEnd w:id="18"/>
      <w:r>
        <w:rPr>
          <w:rFonts w:hint="eastAsia" w:eastAsia="仿宋"/>
          <w:b/>
          <w:bCs/>
          <w:sz w:val="32"/>
          <w:szCs w:val="32"/>
        </w:rPr>
        <w:t>点</w:t>
      </w:r>
      <w:bookmarkEnd w:id="19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20" w:name="_Toc54690948"/>
      <w:bookmarkStart w:id="21" w:name="_Toc54681473"/>
      <w:bookmarkStart w:id="22" w:name="_Toc54708200"/>
      <w:bookmarkStart w:id="23" w:name="_Toc55896177"/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业务申请通过本所基金业务专区网上提交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办公地址：深圳市福田区深南大道2012号深圳证券交易所19楼1906室</w:t>
      </w:r>
    </w:p>
    <w:p>
      <w:pPr>
        <w:keepNext/>
        <w:keepLines/>
        <w:spacing w:line="560" w:lineRule="exact"/>
        <w:ind w:firstLine="643" w:firstLineChars="200"/>
        <w:outlineLvl w:val="2"/>
        <w:rPr>
          <w:rFonts w:eastAsia="仿宋"/>
          <w:b/>
          <w:bCs/>
          <w:sz w:val="32"/>
          <w:szCs w:val="32"/>
        </w:rPr>
      </w:pPr>
      <w:bookmarkStart w:id="24" w:name="_Toc55928029"/>
      <w:r>
        <w:rPr>
          <w:rFonts w:hint="eastAsia" w:eastAsia="仿宋"/>
          <w:b/>
          <w:bCs/>
          <w:sz w:val="32"/>
          <w:szCs w:val="32"/>
        </w:rPr>
        <w:t>（二）办理时间</w:t>
      </w:r>
      <w:bookmarkEnd w:id="20"/>
      <w:bookmarkEnd w:id="21"/>
      <w:bookmarkEnd w:id="22"/>
      <w:bookmarkEnd w:id="23"/>
      <w:bookmarkEnd w:id="24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本所基金业务专区系统运营时间为7×24小时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办公时间：周一至周五 8:30-11:30；13:30-17:00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8131032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A5"/>
    <w:rsid w:val="00075DF2"/>
    <w:rsid w:val="000A7ABB"/>
    <w:rsid w:val="000E7670"/>
    <w:rsid w:val="0010007A"/>
    <w:rsid w:val="00117447"/>
    <w:rsid w:val="0017193A"/>
    <w:rsid w:val="001D5F89"/>
    <w:rsid w:val="001F62CE"/>
    <w:rsid w:val="0020392E"/>
    <w:rsid w:val="00207932"/>
    <w:rsid w:val="00221BA4"/>
    <w:rsid w:val="0022767C"/>
    <w:rsid w:val="00253625"/>
    <w:rsid w:val="002A5B69"/>
    <w:rsid w:val="002B0012"/>
    <w:rsid w:val="002B05ED"/>
    <w:rsid w:val="00311B28"/>
    <w:rsid w:val="0038696B"/>
    <w:rsid w:val="003F7DA1"/>
    <w:rsid w:val="00401E2E"/>
    <w:rsid w:val="00411D74"/>
    <w:rsid w:val="00421672"/>
    <w:rsid w:val="00485B58"/>
    <w:rsid w:val="004B6376"/>
    <w:rsid w:val="005128C4"/>
    <w:rsid w:val="00584662"/>
    <w:rsid w:val="005A594A"/>
    <w:rsid w:val="005D52B8"/>
    <w:rsid w:val="005F4984"/>
    <w:rsid w:val="00617A53"/>
    <w:rsid w:val="0063239D"/>
    <w:rsid w:val="0063677E"/>
    <w:rsid w:val="00671A6E"/>
    <w:rsid w:val="00714090"/>
    <w:rsid w:val="00743810"/>
    <w:rsid w:val="00770E9D"/>
    <w:rsid w:val="007A5FF7"/>
    <w:rsid w:val="007F6A1F"/>
    <w:rsid w:val="00880507"/>
    <w:rsid w:val="008B35CD"/>
    <w:rsid w:val="008C605E"/>
    <w:rsid w:val="009906A2"/>
    <w:rsid w:val="00997201"/>
    <w:rsid w:val="009A238B"/>
    <w:rsid w:val="009E3EEB"/>
    <w:rsid w:val="009F5CA5"/>
    <w:rsid w:val="00A15404"/>
    <w:rsid w:val="00A20D88"/>
    <w:rsid w:val="00A60B5D"/>
    <w:rsid w:val="00A75E43"/>
    <w:rsid w:val="00AB7322"/>
    <w:rsid w:val="00AD6478"/>
    <w:rsid w:val="00AE5054"/>
    <w:rsid w:val="00AF2CDB"/>
    <w:rsid w:val="00B914D0"/>
    <w:rsid w:val="00B96ABC"/>
    <w:rsid w:val="00BB0A50"/>
    <w:rsid w:val="00BB5A50"/>
    <w:rsid w:val="00C7324E"/>
    <w:rsid w:val="00CA247C"/>
    <w:rsid w:val="00CD147B"/>
    <w:rsid w:val="00CE12ED"/>
    <w:rsid w:val="00CF19D7"/>
    <w:rsid w:val="00CF24AA"/>
    <w:rsid w:val="00D3519C"/>
    <w:rsid w:val="00D479A2"/>
    <w:rsid w:val="00E008DD"/>
    <w:rsid w:val="00E67E7B"/>
    <w:rsid w:val="00F748C5"/>
    <w:rsid w:val="00F9310C"/>
    <w:rsid w:val="00FB0A2C"/>
    <w:rsid w:val="00FC0A5A"/>
    <w:rsid w:val="00FE03D9"/>
    <w:rsid w:val="090C586E"/>
    <w:rsid w:val="0FCF3C6E"/>
    <w:rsid w:val="11EE3850"/>
    <w:rsid w:val="181F2009"/>
    <w:rsid w:val="1E0C582E"/>
    <w:rsid w:val="2E993E36"/>
    <w:rsid w:val="354F7FDF"/>
    <w:rsid w:val="496C2138"/>
    <w:rsid w:val="50520F3F"/>
    <w:rsid w:val="518D69FD"/>
    <w:rsid w:val="53384741"/>
    <w:rsid w:val="57511C9F"/>
    <w:rsid w:val="6205023E"/>
    <w:rsid w:val="6BD37D58"/>
    <w:rsid w:val="710D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line="560" w:lineRule="exact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line="560" w:lineRule="exact"/>
      <w:outlineLvl w:val="2"/>
    </w:pPr>
    <w:rPr>
      <w:rFonts w:eastAsia="仿宋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annotation subject"/>
    <w:basedOn w:val="5"/>
    <w:next w:val="5"/>
    <w:link w:val="20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9">
    <w:name w:val="批注文字 Char"/>
    <w:basedOn w:val="14"/>
    <w:link w:val="5"/>
    <w:semiHidden/>
    <w:qFormat/>
    <w:uiPriority w:val="99"/>
  </w:style>
  <w:style w:type="character" w:customStyle="1" w:styleId="20">
    <w:name w:val="批注主题 Char"/>
    <w:basedOn w:val="19"/>
    <w:link w:val="11"/>
    <w:semiHidden/>
    <w:qFormat/>
    <w:uiPriority w:val="99"/>
    <w:rPr>
      <w:b/>
      <w:bCs/>
    </w:rPr>
  </w:style>
  <w:style w:type="character" w:customStyle="1" w:styleId="21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2">
    <w:name w:val="标题 2 Char"/>
    <w:basedOn w:val="14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23">
    <w:name w:val="标题 3 Char"/>
    <w:basedOn w:val="14"/>
    <w:link w:val="4"/>
    <w:qFormat/>
    <w:uiPriority w:val="9"/>
    <w:rPr>
      <w:rFonts w:eastAsia="仿宋"/>
      <w:b/>
      <w:bCs/>
      <w:sz w:val="32"/>
      <w:szCs w:val="32"/>
    </w:rPr>
  </w:style>
  <w:style w:type="character" w:customStyle="1" w:styleId="24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9506B-F45B-4DC6-B700-02C596F58C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318</Words>
  <Characters>1815</Characters>
  <Lines>15</Lines>
  <Paragraphs>4</Paragraphs>
  <TotalTime>6</TotalTime>
  <ScaleCrop>false</ScaleCrop>
  <LinksUpToDate>false</LinksUpToDate>
  <CharactersWithSpaces>2129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2020-10-15T01:53:00Z</dcterms:created>
  <dc:creator>张畅[zhangchang]</dc:creator>
  <cp:lastModifiedBy>xxb19</cp:lastModifiedBy>
  <cp:lastPrinted>2020-10-15T08:19:00Z</cp:lastPrinted>
  <dcterms:modified xsi:type="dcterms:W3CDTF">2023-09-07T07:29:12Z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38FB087BD9C343B38500CFE8D7918DEC</vt:lpwstr>
  </property>
</Properties>
</file>