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深圳证券数字证书业务办理说明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深圳证券交易所受理点服务范围：深圳证券交易所上市公司、会员、基金管理公司、QFII托管人、主承销商、询价对象、保荐机构、媒体、投资者等用户的数字证书业务申请（数字证书适用于深圳证券交易所网上业务平台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按用户类型分为两类：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EIPO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用户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EIPO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-60" w:leftChars="0" w:right="0" w:firstLine="48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EIPO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用户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/>
        </w:rPr>
        <w:t>除EIPO</w:t>
      </w:r>
      <w:r>
        <w:rPr>
          <w:rFonts w:hint="eastAsia"/>
          <w:lang w:eastAsia="zh-CN"/>
        </w:rPr>
        <w:t>网下发行电子</w:t>
      </w:r>
      <w:r>
        <w:rPr>
          <w:rFonts w:hint="eastAsia"/>
        </w:rPr>
        <w:t>平台外的其余各业务专区用户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-714" w:leftChars="0" w:right="0" w:rightChars="0" w:firstLine="1134" w:firstLineChars="0"/>
        <w:jc w:val="left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业务办理材料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注意：关于上市公司业务专区证书，所有材料除加盖单位公章外还需同时加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盖董事会章。</w:t>
      </w:r>
    </w:p>
    <w:tbl>
      <w:tblPr>
        <w:tblStyle w:val="4"/>
        <w:tblW w:w="8253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39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业务类型</w:t>
            </w: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材料名称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4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新   增/</w:t>
            </w:r>
          </w:p>
          <w:p>
            <w:pPr>
              <w:jc w:val="center"/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补   办/</w:t>
            </w:r>
          </w:p>
          <w:p>
            <w:pPr>
              <w:jc w:val="center"/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冻   结/</w:t>
            </w:r>
          </w:p>
          <w:p>
            <w:pPr>
              <w:jc w:val="center"/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解   冻/</w:t>
            </w:r>
          </w:p>
          <w:p>
            <w:pPr>
              <w:jc w:val="center"/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注   销</w:t>
            </w: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pStyle w:val="10"/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1.《深圳证券数字证书业务申请表（机构用户专用）》，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一式三份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手工签名、签署日期、盖单位公章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4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2.《深圳证券数字证书用户责任条款》，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一式二份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手工签署日期、盖单位公章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pStyle w:val="10"/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3.《深圳证券数字证书业务授权办理证明》，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一式二份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4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 企业法人营业执照复印件，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一式二份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授权办理人身份证件复印件，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一式二份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手工签名、签署日期、盖单位公章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shd w:val="clear" w:color="auto" w:fill="auto"/>
            <w:noWrap w:val="0"/>
            <w:vAlign w:val="top"/>
          </w:tcPr>
          <w:p>
            <w:pP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更   新/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解   锁</w:t>
            </w: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pStyle w:val="10"/>
              <w:ind w:left="180" w:hanging="180" w:hanging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1.《深圳证券数字证书业务申请表（机构用户专用）》，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一式一份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</w:p>
          <w:p>
            <w:pPr>
              <w:pStyle w:val="10"/>
              <w:ind w:firstLine="0" w:firstLine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EKey硬件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10"/>
              <w:ind w:firstLine="0" w:firstLine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手工签名、签署日期、盖单位公章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3" w:type="dxa"/>
            <w:gridSpan w:val="3"/>
            <w:shd w:val="clear" w:color="auto" w:fill="auto"/>
            <w:noWrap w:val="0"/>
            <w:vAlign w:val="top"/>
          </w:tcPr>
          <w:p>
            <w:pPr>
              <w:pStyle w:val="10"/>
              <w:tabs>
                <w:tab w:val="left" w:pos="3253"/>
              </w:tabs>
              <w:ind w:firstLine="0" w:firstLineChars="0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业务申请表、用户责任条款、授权办理证明可以从深圳证券数字证书认证中心网站（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"http://ca.szse.cn/"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sz w:val="18"/>
                <w:szCs w:val="18"/>
                <w:u w:val="none"/>
                <w:shd w:val="clear" w:fill="FFFFFF"/>
              </w:rPr>
              <w:t>http://ca.szse.cn/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资料下载》栏目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下载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-714" w:leftChars="0" w:right="0" w:rightChars="0" w:firstLine="1134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业务办理流程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2.1申请人准备好全部业务办理材料，可以选择邮寄或现场递交材料，联系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方式见下。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注：办理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更新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、解锁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业务，材料还需包括EKey硬件。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2.2深交所CA中心接收申请材料并进行初审。现场办理方式需要核对身份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证件原件。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2.3申请材料初审后递交业务主管部门审核。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2.4业务主管部门审核通过后，CA中心制作证书。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2.5发放证书。邮寄领取方式，CA中心将按照申请表上通信地址邮寄；现场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领取方式，授权办理人携带身份证原件到CA中心领取证书。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EIPO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用户（</w:t>
      </w:r>
      <w:r>
        <w:rPr>
          <w:rFonts w:hint="eastAsia"/>
        </w:rPr>
        <w:t>EIPO</w:t>
      </w:r>
      <w:r>
        <w:rPr>
          <w:rFonts w:hint="eastAsia"/>
          <w:lang w:eastAsia="zh-CN"/>
        </w:rPr>
        <w:t>网下发行电子</w:t>
      </w:r>
      <w:r>
        <w:rPr>
          <w:rFonts w:hint="eastAsia"/>
        </w:rPr>
        <w:t>平台</w:t>
      </w:r>
      <w:r>
        <w:rPr>
          <w:rFonts w:hint="eastAsia"/>
          <w:lang w:eastAsia="zh-CN"/>
        </w:rPr>
        <w:t>的专区用户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firstLine="480" w:firstLineChars="200"/>
        <w:jc w:val="left"/>
        <w:textAlignment w:val="auto"/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按照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下列文档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办理：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instrText xml:space="preserve"> HYPERLINK "http://docs.static.szse.cn/www/marketServices/message/ca/explain/W020211216384904998437.doc" \t "http://www.szse.cn/marketServices/message/ca/_blank"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t>《投资者办理EIPO平台CA证书业务流程》</w:t>
      </w: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instrText xml:space="preserve"> HYPERLINK "http://docs.static.szse.cn/www/marketServices/message/ca/explain/W020211216384905652899.doc" \t "http://www.szse.cn/marketServices/message/ca/_blank"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t>《EIPO平台数字证书手工更新和解锁业务办理说明》</w:t>
      </w:r>
      <w:r>
        <w:rPr>
          <w:rFonts w:hint="eastAsia" w:ascii="宋体" w:hAnsi="宋体" w:eastAsia="宋体" w:cs="宋体"/>
          <w:i w:val="0"/>
          <w:iCs w:val="0"/>
          <w:caps w:val="0"/>
          <w:color w:val="337AB7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咨询电话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960" w:firstLineChars="4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技术支持以及专区证书使用问题：0755-88820030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960" w:firstLineChars="4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数字证书申请流程：0755-88666172，88666344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电子邮箱：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"mailto:ca@szse.cn"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ca@szse.cn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工作时间：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工作日8:30-11:30,13:30-17:00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邮寄收件人：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深交所CA中心，电话：0755-88666172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 w:firstLineChars="200"/>
        <w:textAlignment w:val="auto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邮寄地址：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广东省深圳市深南大道2012号深圳证券交易所广场M725办公室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FB7DA"/>
    <w:multiLevelType w:val="singleLevel"/>
    <w:tmpl w:val="826FB7DA"/>
    <w:lvl w:ilvl="0" w:tentative="0">
      <w:start w:val="3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85C111E1"/>
    <w:multiLevelType w:val="singleLevel"/>
    <w:tmpl w:val="85C111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  <w:sz w:val="24"/>
        <w:szCs w:val="24"/>
      </w:rPr>
    </w:lvl>
  </w:abstractNum>
  <w:abstractNum w:abstractNumId="2">
    <w:nsid w:val="0BB43CAD"/>
    <w:multiLevelType w:val="singleLevel"/>
    <w:tmpl w:val="0BB43CAD"/>
    <w:lvl w:ilvl="0" w:tentative="0">
      <w:start w:val="1"/>
      <w:numFmt w:val="decimal"/>
      <w:suff w:val="nothing"/>
      <w:lvlText w:val="%1．"/>
      <w:lvlJc w:val="left"/>
      <w:pPr>
        <w:ind w:left="-694" w:firstLine="400"/>
      </w:pPr>
      <w:rPr>
        <w:rFonts w:hint="default" w:ascii="宋体" w:hAnsi="宋体" w:eastAsia="宋体" w:cs="宋体"/>
        <w:b/>
        <w:bCs/>
        <w:sz w:val="24"/>
        <w:szCs w:val="24"/>
      </w:rPr>
    </w:lvl>
  </w:abstractNum>
  <w:abstractNum w:abstractNumId="3">
    <w:nsid w:val="4B3521BE"/>
    <w:multiLevelType w:val="singleLevel"/>
    <w:tmpl w:val="4B3521BE"/>
    <w:lvl w:ilvl="0" w:tentative="0">
      <w:start w:val="1"/>
      <w:numFmt w:val="chineseCounting"/>
      <w:suff w:val="nothing"/>
      <w:lvlText w:val="%1、"/>
      <w:lvlJc w:val="left"/>
      <w:pPr>
        <w:ind w:left="-60"/>
      </w:pPr>
      <w:rPr>
        <w:rFonts w:hint="eastAsia"/>
      </w:rPr>
    </w:lvl>
  </w:abstractNum>
  <w:abstractNum w:abstractNumId="4">
    <w:nsid w:val="5B1D2733"/>
    <w:multiLevelType w:val="singleLevel"/>
    <w:tmpl w:val="5B1D2733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94F7F"/>
    <w:rsid w:val="0A2A18AA"/>
    <w:rsid w:val="0FFD6B8D"/>
    <w:rsid w:val="12CA0089"/>
    <w:rsid w:val="15AA5E0E"/>
    <w:rsid w:val="19B92F23"/>
    <w:rsid w:val="1BF61B74"/>
    <w:rsid w:val="208B66F3"/>
    <w:rsid w:val="277F6FB2"/>
    <w:rsid w:val="282801BA"/>
    <w:rsid w:val="4F060AA3"/>
    <w:rsid w:val="57094F7F"/>
    <w:rsid w:val="59015D53"/>
    <w:rsid w:val="63781D83"/>
    <w:rsid w:val="654263EA"/>
    <w:rsid w:val="69CB7AA5"/>
    <w:rsid w:val="6CB25A67"/>
    <w:rsid w:val="70911B41"/>
    <w:rsid w:val="714E4EDF"/>
    <w:rsid w:val="74A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9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标题 4 Char"/>
    <w:link w:val="2"/>
    <w:qFormat/>
    <w:uiPriority w:val="0"/>
    <w:rPr>
      <w:rFonts w:ascii="Arial" w:hAnsi="Arial" w:eastAsia="黑体"/>
      <w:b/>
      <w:sz w:val="2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2022-06-30T06:34:00Z</dcterms:created>
  <dc:creator>wyli02.oth</dc:creator>
  <cp:lastModifiedBy>hmjiang.oth</cp:lastModifiedBy>
  <dcterms:modified xsi:type="dcterms:W3CDTF">2022-07-27T05:56:55Z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