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66FD2" w:rsidRDefault="00190424" w:rsidP="0053573A">
      <w:pPr>
        <w:jc w:val="left"/>
        <w:rPr>
          <w:rFonts w:ascii="Times New Roman" w:eastAsia="方正小标宋简体" w:hAnsi="Times New Roman" w:cs="Times New Roman"/>
          <w:sz w:val="40"/>
          <w:szCs w:val="40"/>
        </w:rPr>
      </w:pPr>
      <w:bookmarkStart w:id="0" w:name="_Toc513792074"/>
      <w:bookmarkStart w:id="1" w:name="_Toc513792041"/>
      <w:bookmarkStart w:id="2" w:name="_Toc519177306"/>
      <w:bookmarkStart w:id="3" w:name="_Toc513791788"/>
      <w:r>
        <w:rPr>
          <w:rFonts w:ascii="黑体" w:eastAsia="黑体" w:hAnsi="黑体" w:hint="eastAsia"/>
          <w:bCs/>
          <w:sz w:val="32"/>
          <w:szCs w:val="32"/>
        </w:rPr>
        <w:t>附件</w:t>
      </w: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114870">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深圳证券交易所债券交易业务指南第5号</w:t>
      </w:r>
    </w:p>
    <w:p w:rsidR="00666FD2" w:rsidRDefault="00114870">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——债券借贷业务</w:t>
      </w:r>
      <w:bookmarkStart w:id="4" w:name="_GoBack"/>
      <w:bookmarkEnd w:id="4"/>
    </w:p>
    <w:p w:rsidR="00666FD2" w:rsidRDefault="00666FD2">
      <w:pPr>
        <w:jc w:val="center"/>
        <w:rPr>
          <w:rFonts w:ascii="Times New Roman" w:eastAsia="楷体" w:hAnsi="Times New Roman" w:cs="Times New Roman"/>
          <w:sz w:val="24"/>
          <w:szCs w:val="24"/>
        </w:rPr>
      </w:pPr>
    </w:p>
    <w:p w:rsidR="00666FD2" w:rsidRDefault="00666FD2">
      <w:pPr>
        <w:tabs>
          <w:tab w:val="left" w:pos="4111"/>
        </w:tabs>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114870">
      <w:pPr>
        <w:jc w:val="center"/>
        <w:rPr>
          <w:rFonts w:ascii="宋体" w:hAnsi="宋体"/>
          <w:bCs/>
          <w:sz w:val="32"/>
          <w:szCs w:val="32"/>
        </w:rPr>
      </w:pPr>
      <w:r>
        <w:rPr>
          <w:rFonts w:ascii="宋体" w:hAnsi="宋体" w:hint="eastAsia"/>
          <w:bCs/>
          <w:sz w:val="32"/>
          <w:szCs w:val="32"/>
        </w:rPr>
        <w:t>版本及修订说明</w:t>
      </w:r>
    </w:p>
    <w:tbl>
      <w:tblPr>
        <w:tblW w:w="705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250"/>
      </w:tblGrid>
      <w:tr w:rsidR="00666FD2">
        <w:tc>
          <w:tcPr>
            <w:tcW w:w="1800" w:type="dxa"/>
          </w:tcPr>
          <w:p w:rsidR="00666FD2" w:rsidRDefault="00114870">
            <w:pPr>
              <w:rPr>
                <w:rFonts w:ascii="宋体" w:hAnsi="宋体"/>
                <w:bCs/>
                <w:sz w:val="32"/>
                <w:szCs w:val="32"/>
              </w:rPr>
            </w:pPr>
            <w:r>
              <w:rPr>
                <w:rFonts w:ascii="宋体" w:hAnsi="宋体" w:hint="eastAsia"/>
                <w:bCs/>
                <w:sz w:val="32"/>
                <w:szCs w:val="32"/>
              </w:rPr>
              <w:t>修改日期</w:t>
            </w:r>
          </w:p>
        </w:tc>
        <w:tc>
          <w:tcPr>
            <w:tcW w:w="5250" w:type="dxa"/>
          </w:tcPr>
          <w:p w:rsidR="00666FD2" w:rsidRDefault="00114870">
            <w:pPr>
              <w:rPr>
                <w:rFonts w:ascii="宋体" w:hAnsi="宋体"/>
                <w:bCs/>
                <w:sz w:val="32"/>
                <w:szCs w:val="32"/>
              </w:rPr>
            </w:pPr>
            <w:r>
              <w:rPr>
                <w:rFonts w:ascii="宋体" w:hAnsi="宋体" w:hint="eastAsia"/>
                <w:bCs/>
                <w:sz w:val="32"/>
                <w:szCs w:val="32"/>
              </w:rPr>
              <w:t>版本及主要修订内容</w:t>
            </w:r>
          </w:p>
        </w:tc>
      </w:tr>
      <w:tr w:rsidR="00666FD2">
        <w:tc>
          <w:tcPr>
            <w:tcW w:w="1800" w:type="dxa"/>
          </w:tcPr>
          <w:p w:rsidR="00666FD2" w:rsidRDefault="00114870" w:rsidP="00871C72">
            <w:pPr>
              <w:rPr>
                <w:rFonts w:ascii="宋体" w:hAnsi="宋体"/>
                <w:bCs/>
                <w:sz w:val="32"/>
                <w:szCs w:val="32"/>
              </w:rPr>
            </w:pPr>
            <w:r>
              <w:rPr>
                <w:rFonts w:ascii="宋体" w:hAnsi="宋体" w:hint="eastAsia"/>
                <w:bCs/>
                <w:sz w:val="32"/>
                <w:szCs w:val="32"/>
              </w:rPr>
              <w:t>2022/7/</w:t>
            </w:r>
            <w:r w:rsidR="00871C72">
              <w:rPr>
                <w:rFonts w:ascii="宋体" w:hAnsi="宋体" w:hint="eastAsia"/>
                <w:bCs/>
                <w:sz w:val="32"/>
                <w:szCs w:val="32"/>
              </w:rPr>
              <w:t>21</w:t>
            </w:r>
          </w:p>
        </w:tc>
        <w:tc>
          <w:tcPr>
            <w:tcW w:w="5250" w:type="dxa"/>
          </w:tcPr>
          <w:p w:rsidR="00666FD2" w:rsidRDefault="00114870">
            <w:pPr>
              <w:rPr>
                <w:rFonts w:ascii="宋体" w:hAnsi="宋体"/>
                <w:bCs/>
                <w:sz w:val="32"/>
                <w:szCs w:val="32"/>
              </w:rPr>
            </w:pPr>
            <w:r>
              <w:rPr>
                <w:rFonts w:ascii="宋体" w:hAnsi="宋体" w:hint="eastAsia"/>
                <w:bCs/>
                <w:sz w:val="32"/>
                <w:szCs w:val="32"/>
              </w:rPr>
              <w:t>首次发布</w:t>
            </w:r>
          </w:p>
        </w:tc>
      </w:tr>
    </w:tbl>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666FD2">
      <w:pPr>
        <w:jc w:val="center"/>
        <w:rPr>
          <w:rFonts w:ascii="Times New Roman" w:eastAsia="方正小标宋简体" w:hAnsi="Times New Roman" w:cs="Times New Roman"/>
          <w:sz w:val="40"/>
          <w:szCs w:val="40"/>
        </w:rPr>
      </w:pPr>
    </w:p>
    <w:p w:rsidR="00666FD2" w:rsidRDefault="00114870">
      <w:pPr>
        <w:jc w:val="center"/>
        <w:rPr>
          <w:rFonts w:ascii="仿宋" w:eastAsia="仿宋" w:hAnsi="仿宋" w:cs="Times New Roman"/>
          <w:sz w:val="32"/>
          <w:szCs w:val="32"/>
        </w:rPr>
      </w:pPr>
      <w:r>
        <w:rPr>
          <w:rFonts w:ascii="仿宋" w:eastAsia="仿宋" w:hAnsi="仿宋" w:cs="Times New Roman" w:hint="eastAsia"/>
          <w:sz w:val="32"/>
          <w:szCs w:val="32"/>
        </w:rPr>
        <w:t>二○二二</w:t>
      </w:r>
      <w:r>
        <w:rPr>
          <w:rFonts w:ascii="仿宋" w:eastAsia="仿宋" w:hAnsi="仿宋" w:cs="Times New Roman"/>
          <w:sz w:val="32"/>
          <w:szCs w:val="32"/>
        </w:rPr>
        <w:t>年</w:t>
      </w:r>
      <w:r>
        <w:rPr>
          <w:rFonts w:ascii="仿宋" w:eastAsia="仿宋" w:hAnsi="仿宋" w:cs="Times New Roman" w:hint="eastAsia"/>
          <w:sz w:val="32"/>
          <w:szCs w:val="32"/>
        </w:rPr>
        <w:t>七</w:t>
      </w:r>
      <w:r>
        <w:rPr>
          <w:rFonts w:ascii="仿宋" w:eastAsia="仿宋" w:hAnsi="仿宋" w:cs="Times New Roman"/>
          <w:sz w:val="32"/>
          <w:szCs w:val="32"/>
        </w:rPr>
        <w:t>月</w:t>
      </w:r>
    </w:p>
    <w:p w:rsidR="00666FD2" w:rsidRDefault="00114870" w:rsidP="00CF5F35">
      <w:pPr>
        <w:pStyle w:val="TOC1"/>
        <w:spacing w:before="0" w:line="240" w:lineRule="auto"/>
        <w:jc w:val="center"/>
        <w:rPr>
          <w:rFonts w:ascii="仿宋" w:eastAsia="仿宋" w:hAnsi="仿宋"/>
          <w:sz w:val="32"/>
          <w:szCs w:val="32"/>
        </w:rPr>
      </w:pPr>
      <w:r>
        <w:rPr>
          <w:rFonts w:ascii="仿宋" w:eastAsia="仿宋" w:hAnsi="仿宋" w:hint="eastAsia"/>
          <w:color w:val="auto"/>
          <w:sz w:val="32"/>
          <w:szCs w:val="32"/>
          <w:lang w:val="zh-CN"/>
        </w:rPr>
        <w:lastRenderedPageBreak/>
        <w:t>目 录</w:t>
      </w:r>
    </w:p>
    <w:p w:rsidR="00871C72" w:rsidRPr="00871C72" w:rsidRDefault="00114870" w:rsidP="00CF5F35">
      <w:pPr>
        <w:pStyle w:val="10"/>
        <w:tabs>
          <w:tab w:val="right" w:leader="dot" w:pos="8580"/>
        </w:tabs>
        <w:snapToGrid w:val="0"/>
        <w:spacing w:before="0" w:after="0"/>
        <w:rPr>
          <w:rFonts w:ascii="仿宋" w:eastAsia="仿宋" w:hAnsi="仿宋"/>
          <w:b w:val="0"/>
          <w:bCs w:val="0"/>
          <w:caps w:val="0"/>
          <w:noProof/>
          <w:sz w:val="32"/>
          <w:szCs w:val="32"/>
        </w:rPr>
      </w:pPr>
      <w:r w:rsidRPr="00871C72">
        <w:rPr>
          <w:rFonts w:ascii="仿宋" w:eastAsia="仿宋" w:hAnsi="仿宋" w:cs="Times New Roman"/>
          <w:b w:val="0"/>
          <w:bCs w:val="0"/>
          <w:caps w:val="0"/>
          <w:sz w:val="32"/>
          <w:szCs w:val="32"/>
        </w:rPr>
        <w:fldChar w:fldCharType="begin"/>
      </w:r>
      <w:r w:rsidRPr="00871C72">
        <w:rPr>
          <w:rFonts w:ascii="仿宋" w:eastAsia="仿宋" w:hAnsi="仿宋" w:cs="Times New Roman"/>
          <w:b w:val="0"/>
          <w:bCs w:val="0"/>
          <w:caps w:val="0"/>
          <w:sz w:val="32"/>
          <w:szCs w:val="32"/>
        </w:rPr>
        <w:instrText xml:space="preserve"> TOC \o "1-3" \h \z \u </w:instrText>
      </w:r>
      <w:r w:rsidRPr="00871C72">
        <w:rPr>
          <w:rFonts w:ascii="仿宋" w:eastAsia="仿宋" w:hAnsi="仿宋" w:cs="Times New Roman"/>
          <w:b w:val="0"/>
          <w:bCs w:val="0"/>
          <w:caps w:val="0"/>
          <w:sz w:val="32"/>
          <w:szCs w:val="32"/>
        </w:rPr>
        <w:fldChar w:fldCharType="separate"/>
      </w:r>
      <w:hyperlink w:anchor="_Toc109143088" w:history="1">
        <w:r w:rsidR="00871C72" w:rsidRPr="00871C72">
          <w:rPr>
            <w:rStyle w:val="af1"/>
            <w:rFonts w:ascii="仿宋" w:eastAsia="仿宋" w:hAnsi="仿宋" w:cs="Times New Roman" w:hint="eastAsia"/>
            <w:noProof/>
            <w:sz w:val="32"/>
            <w:szCs w:val="32"/>
          </w:rPr>
          <w:t>第一章</w:t>
        </w:r>
        <w:r w:rsidR="00871C72" w:rsidRPr="00871C72">
          <w:rPr>
            <w:rStyle w:val="af1"/>
            <w:rFonts w:ascii="仿宋" w:eastAsia="仿宋" w:hAnsi="仿宋" w:cs="Times New Roman"/>
            <w:noProof/>
            <w:sz w:val="32"/>
            <w:szCs w:val="32"/>
          </w:rPr>
          <w:t xml:space="preserve"> </w:t>
        </w:r>
        <w:r w:rsidR="00871C72" w:rsidRPr="00871C72">
          <w:rPr>
            <w:rStyle w:val="af1"/>
            <w:rFonts w:ascii="仿宋" w:eastAsia="仿宋" w:hAnsi="仿宋" w:cs="Times New Roman" w:hint="eastAsia"/>
            <w:noProof/>
            <w:sz w:val="32"/>
            <w:szCs w:val="32"/>
          </w:rPr>
          <w:t>业务开展前准备</w:t>
        </w:r>
        <w:r w:rsidR="00871C72" w:rsidRPr="00871C72">
          <w:rPr>
            <w:rFonts w:ascii="仿宋" w:eastAsia="仿宋" w:hAnsi="仿宋"/>
            <w:noProof/>
            <w:webHidden/>
            <w:sz w:val="32"/>
            <w:szCs w:val="32"/>
          </w:rPr>
          <w:tab/>
        </w:r>
        <w:r w:rsidR="00871C72" w:rsidRPr="00871C72">
          <w:rPr>
            <w:rFonts w:ascii="仿宋" w:eastAsia="仿宋" w:hAnsi="仿宋"/>
            <w:noProof/>
            <w:webHidden/>
            <w:sz w:val="32"/>
            <w:szCs w:val="32"/>
          </w:rPr>
          <w:fldChar w:fldCharType="begin"/>
        </w:r>
        <w:r w:rsidR="00871C72" w:rsidRPr="00871C72">
          <w:rPr>
            <w:rFonts w:ascii="仿宋" w:eastAsia="仿宋" w:hAnsi="仿宋"/>
            <w:noProof/>
            <w:webHidden/>
            <w:sz w:val="32"/>
            <w:szCs w:val="32"/>
          </w:rPr>
          <w:instrText xml:space="preserve"> PAGEREF _Toc109143088 \h </w:instrText>
        </w:r>
        <w:r w:rsidR="00871C72" w:rsidRPr="00871C72">
          <w:rPr>
            <w:rFonts w:ascii="仿宋" w:eastAsia="仿宋" w:hAnsi="仿宋"/>
            <w:noProof/>
            <w:webHidden/>
            <w:sz w:val="32"/>
            <w:szCs w:val="32"/>
          </w:rPr>
        </w:r>
        <w:r w:rsidR="00871C72" w:rsidRPr="00871C72">
          <w:rPr>
            <w:rFonts w:ascii="仿宋" w:eastAsia="仿宋" w:hAnsi="仿宋"/>
            <w:noProof/>
            <w:webHidden/>
            <w:sz w:val="32"/>
            <w:szCs w:val="32"/>
          </w:rPr>
          <w:fldChar w:fldCharType="separate"/>
        </w:r>
        <w:r w:rsidR="001D6939">
          <w:rPr>
            <w:rFonts w:ascii="仿宋" w:eastAsia="仿宋" w:hAnsi="仿宋"/>
            <w:noProof/>
            <w:webHidden/>
            <w:sz w:val="32"/>
            <w:szCs w:val="32"/>
          </w:rPr>
          <w:t>4</w:t>
        </w:r>
        <w:r w:rsidR="00871C72" w:rsidRPr="00871C72">
          <w:rPr>
            <w:rFonts w:ascii="仿宋" w:eastAsia="仿宋" w:hAnsi="仿宋"/>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089" w:history="1">
        <w:r w:rsidR="00871C72" w:rsidRPr="00CF5F35">
          <w:rPr>
            <w:rStyle w:val="af1"/>
            <w:rFonts w:ascii="仿宋" w:eastAsia="仿宋" w:hAnsi="仿宋" w:hint="eastAsia"/>
            <w:b/>
            <w:noProof/>
            <w:sz w:val="32"/>
            <w:szCs w:val="32"/>
          </w:rPr>
          <w:t>一、投资者适当性报备</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_Toc109143089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4</w:t>
        </w:r>
        <w:r w:rsidR="00871C72" w:rsidRPr="00CF5F35">
          <w:rPr>
            <w:rFonts w:ascii="仿宋" w:eastAsia="仿宋" w:hAnsi="仿宋"/>
            <w:b/>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090" w:history="1">
        <w:r w:rsidR="00871C72" w:rsidRPr="00CF5F35">
          <w:rPr>
            <w:rStyle w:val="af1"/>
            <w:rFonts w:ascii="仿宋" w:eastAsia="仿宋" w:hAnsi="仿宋" w:hint="eastAsia"/>
            <w:b/>
            <w:noProof/>
            <w:sz w:val="32"/>
            <w:szCs w:val="32"/>
          </w:rPr>
          <w:t>二、债券交易账户信息报备</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_Toc109143090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4</w:t>
        </w:r>
        <w:r w:rsidR="00871C72" w:rsidRPr="00CF5F35">
          <w:rPr>
            <w:rFonts w:ascii="仿宋" w:eastAsia="仿宋" w:hAnsi="仿宋"/>
            <w:b/>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091" w:history="1">
        <w:r w:rsidR="00871C72" w:rsidRPr="00CF5F35">
          <w:rPr>
            <w:rStyle w:val="af1"/>
            <w:rFonts w:ascii="仿宋" w:eastAsia="仿宋" w:hAnsi="仿宋" w:hint="eastAsia"/>
            <w:b/>
            <w:noProof/>
            <w:sz w:val="32"/>
            <w:szCs w:val="32"/>
          </w:rPr>
          <w:t>三、签署主协议并报备</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_Toc109143091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4</w:t>
        </w:r>
        <w:r w:rsidR="00871C72" w:rsidRPr="00CF5F35">
          <w:rPr>
            <w:rFonts w:ascii="仿宋" w:eastAsia="仿宋" w:hAnsi="仿宋"/>
            <w:b/>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092" w:history="1">
        <w:r w:rsidR="00871C72" w:rsidRPr="00871C72">
          <w:rPr>
            <w:rStyle w:val="af1"/>
            <w:rFonts w:ascii="仿宋" w:eastAsia="仿宋" w:hAnsi="仿宋" w:cs="Times New Roman" w:hint="eastAsia"/>
            <w:i w:val="0"/>
            <w:noProof/>
            <w:sz w:val="32"/>
            <w:szCs w:val="32"/>
          </w:rPr>
          <w:t>（一）主协议签署要求</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_Toc109143092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4</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093" w:history="1">
        <w:r w:rsidR="00871C72" w:rsidRPr="00871C72">
          <w:rPr>
            <w:rStyle w:val="af1"/>
            <w:rFonts w:ascii="仿宋" w:eastAsia="仿宋" w:hAnsi="仿宋" w:cs="Times New Roman" w:hint="eastAsia"/>
            <w:i w:val="0"/>
            <w:noProof/>
            <w:sz w:val="32"/>
            <w:szCs w:val="32"/>
          </w:rPr>
          <w:t>（二）主协议备案方式</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_Toc109143093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5</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094" w:history="1">
        <w:r w:rsidR="00871C72" w:rsidRPr="00871C72">
          <w:rPr>
            <w:rStyle w:val="af1"/>
            <w:rFonts w:ascii="仿宋" w:eastAsia="仿宋" w:hAnsi="仿宋" w:cs="Times New Roman" w:hint="eastAsia"/>
            <w:i w:val="0"/>
            <w:noProof/>
            <w:sz w:val="32"/>
            <w:szCs w:val="32"/>
          </w:rPr>
          <w:t>（三）签署补充协议或者补充约定</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_Toc109143094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5</w:t>
        </w:r>
        <w:r w:rsidR="00871C72" w:rsidRPr="00871C72">
          <w:rPr>
            <w:rFonts w:ascii="仿宋" w:eastAsia="仿宋" w:hAnsi="仿宋"/>
            <w:i w:val="0"/>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095" w:history="1">
        <w:r w:rsidR="00871C72" w:rsidRPr="00CF5F35">
          <w:rPr>
            <w:rStyle w:val="af1"/>
            <w:rFonts w:ascii="仿宋" w:eastAsia="仿宋" w:hAnsi="仿宋" w:hint="eastAsia"/>
            <w:b/>
            <w:noProof/>
            <w:sz w:val="32"/>
            <w:szCs w:val="32"/>
          </w:rPr>
          <w:t>四、通过交易终端申报的相关设置</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_Toc109143095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6</w:t>
        </w:r>
        <w:r w:rsidR="00871C72" w:rsidRPr="00CF5F35">
          <w:rPr>
            <w:rFonts w:ascii="仿宋" w:eastAsia="仿宋" w:hAnsi="仿宋"/>
            <w:b/>
            <w:noProof/>
            <w:webHidden/>
            <w:sz w:val="32"/>
            <w:szCs w:val="32"/>
          </w:rPr>
          <w:fldChar w:fldCharType="end"/>
        </w:r>
      </w:hyperlink>
    </w:p>
    <w:p w:rsidR="00871C72" w:rsidRPr="00871C72" w:rsidRDefault="001D6939" w:rsidP="00CF5F35">
      <w:pPr>
        <w:pStyle w:val="10"/>
        <w:tabs>
          <w:tab w:val="right" w:leader="dot" w:pos="8580"/>
        </w:tabs>
        <w:snapToGrid w:val="0"/>
        <w:spacing w:before="0" w:after="0"/>
        <w:rPr>
          <w:rFonts w:ascii="仿宋" w:eastAsia="仿宋" w:hAnsi="仿宋"/>
          <w:b w:val="0"/>
          <w:bCs w:val="0"/>
          <w:caps w:val="0"/>
          <w:noProof/>
          <w:sz w:val="32"/>
          <w:szCs w:val="32"/>
        </w:rPr>
      </w:pPr>
      <w:hyperlink w:anchor="_Toc109143096" w:history="1">
        <w:r w:rsidR="00871C72" w:rsidRPr="00871C72">
          <w:rPr>
            <w:rStyle w:val="af1"/>
            <w:rFonts w:ascii="仿宋" w:eastAsia="仿宋" w:hAnsi="仿宋" w:cs="Times New Roman" w:hint="eastAsia"/>
            <w:noProof/>
            <w:sz w:val="32"/>
            <w:szCs w:val="32"/>
          </w:rPr>
          <w:t>第二章</w:t>
        </w:r>
        <w:r w:rsidR="00871C72" w:rsidRPr="00871C72">
          <w:rPr>
            <w:rStyle w:val="af1"/>
            <w:rFonts w:ascii="仿宋" w:eastAsia="仿宋" w:hAnsi="仿宋" w:cs="Times New Roman"/>
            <w:noProof/>
            <w:sz w:val="32"/>
            <w:szCs w:val="32"/>
          </w:rPr>
          <w:t xml:space="preserve"> </w:t>
        </w:r>
        <w:r w:rsidR="00871C72" w:rsidRPr="00871C72">
          <w:rPr>
            <w:rStyle w:val="af1"/>
            <w:rFonts w:ascii="仿宋" w:eastAsia="仿宋" w:hAnsi="仿宋" w:cs="Times New Roman" w:hint="eastAsia"/>
            <w:noProof/>
            <w:sz w:val="32"/>
            <w:szCs w:val="32"/>
          </w:rPr>
          <w:t>业务安排</w:t>
        </w:r>
        <w:r w:rsidR="00871C72" w:rsidRPr="00871C72">
          <w:rPr>
            <w:rFonts w:ascii="仿宋" w:eastAsia="仿宋" w:hAnsi="仿宋"/>
            <w:noProof/>
            <w:webHidden/>
            <w:sz w:val="32"/>
            <w:szCs w:val="32"/>
          </w:rPr>
          <w:tab/>
        </w:r>
        <w:r w:rsidR="00871C72" w:rsidRPr="00871C72">
          <w:rPr>
            <w:rFonts w:ascii="仿宋" w:eastAsia="仿宋" w:hAnsi="仿宋"/>
            <w:noProof/>
            <w:webHidden/>
            <w:sz w:val="32"/>
            <w:szCs w:val="32"/>
          </w:rPr>
          <w:fldChar w:fldCharType="begin"/>
        </w:r>
        <w:r w:rsidR="00871C72" w:rsidRPr="00871C72">
          <w:rPr>
            <w:rFonts w:ascii="仿宋" w:eastAsia="仿宋" w:hAnsi="仿宋"/>
            <w:noProof/>
            <w:webHidden/>
            <w:sz w:val="32"/>
            <w:szCs w:val="32"/>
          </w:rPr>
          <w:instrText xml:space="preserve"> PAGEREF _Toc109143096 \h </w:instrText>
        </w:r>
        <w:r w:rsidR="00871C72" w:rsidRPr="00871C72">
          <w:rPr>
            <w:rFonts w:ascii="仿宋" w:eastAsia="仿宋" w:hAnsi="仿宋"/>
            <w:noProof/>
            <w:webHidden/>
            <w:sz w:val="32"/>
            <w:szCs w:val="32"/>
          </w:rPr>
        </w:r>
        <w:r w:rsidR="00871C72" w:rsidRPr="00871C72">
          <w:rPr>
            <w:rFonts w:ascii="仿宋" w:eastAsia="仿宋" w:hAnsi="仿宋"/>
            <w:noProof/>
            <w:webHidden/>
            <w:sz w:val="32"/>
            <w:szCs w:val="32"/>
          </w:rPr>
          <w:fldChar w:fldCharType="separate"/>
        </w:r>
        <w:r>
          <w:rPr>
            <w:rFonts w:ascii="仿宋" w:eastAsia="仿宋" w:hAnsi="仿宋"/>
            <w:noProof/>
            <w:webHidden/>
            <w:sz w:val="32"/>
            <w:szCs w:val="32"/>
          </w:rPr>
          <w:t>7</w:t>
        </w:r>
        <w:r w:rsidR="00871C72" w:rsidRPr="00871C72">
          <w:rPr>
            <w:rFonts w:ascii="仿宋" w:eastAsia="仿宋" w:hAnsi="仿宋"/>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097" w:history="1">
        <w:r w:rsidR="00871C72" w:rsidRPr="00CF5F35">
          <w:rPr>
            <w:rStyle w:val="af1"/>
            <w:rFonts w:ascii="仿宋" w:eastAsia="仿宋" w:hAnsi="仿宋" w:hint="eastAsia"/>
            <w:b/>
            <w:noProof/>
            <w:sz w:val="32"/>
            <w:szCs w:val="32"/>
          </w:rPr>
          <w:t>一、质押债券和标的债券范围</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_Toc109143097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7</w:t>
        </w:r>
        <w:r w:rsidR="00871C72" w:rsidRPr="00CF5F35">
          <w:rPr>
            <w:rFonts w:ascii="仿宋" w:eastAsia="仿宋" w:hAnsi="仿宋"/>
            <w:b/>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098" w:history="1">
        <w:r w:rsidR="00871C72" w:rsidRPr="00CF5F35">
          <w:rPr>
            <w:rStyle w:val="af1"/>
            <w:rFonts w:ascii="仿宋" w:eastAsia="仿宋" w:hAnsi="仿宋" w:hint="eastAsia"/>
            <w:b/>
            <w:noProof/>
            <w:sz w:val="32"/>
            <w:szCs w:val="32"/>
          </w:rPr>
          <w:t>二、业务申报安排</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_Toc109143098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7</w:t>
        </w:r>
        <w:r w:rsidR="00871C72" w:rsidRPr="00CF5F35">
          <w:rPr>
            <w:rFonts w:ascii="仿宋" w:eastAsia="仿宋" w:hAnsi="仿宋"/>
            <w:b/>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099" w:history="1">
        <w:r w:rsidR="00871C72" w:rsidRPr="00871C72">
          <w:rPr>
            <w:rStyle w:val="af1"/>
            <w:rFonts w:ascii="仿宋" w:eastAsia="仿宋" w:hAnsi="仿宋" w:cs="Times New Roman" w:hint="eastAsia"/>
            <w:i w:val="0"/>
            <w:noProof/>
            <w:sz w:val="32"/>
            <w:szCs w:val="32"/>
          </w:rPr>
          <w:t>（一）初始交易申报</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_Toc109143099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8</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00" w:history="1">
        <w:r w:rsidR="00871C72" w:rsidRPr="00871C72">
          <w:rPr>
            <w:rStyle w:val="af1"/>
            <w:rFonts w:ascii="仿宋" w:eastAsia="仿宋" w:hAnsi="仿宋" w:cs="Times New Roman" w:hint="eastAsia"/>
            <w:i w:val="0"/>
            <w:noProof/>
            <w:sz w:val="32"/>
            <w:szCs w:val="32"/>
          </w:rPr>
          <w:t>（二）质押券变更申报</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_Toc109143100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10</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01" w:history="1">
        <w:r w:rsidR="00871C72" w:rsidRPr="00871C72">
          <w:rPr>
            <w:rStyle w:val="af1"/>
            <w:rFonts w:ascii="仿宋" w:eastAsia="仿宋" w:hAnsi="仿宋" w:cs="Times New Roman" w:hint="eastAsia"/>
            <w:i w:val="0"/>
            <w:noProof/>
            <w:sz w:val="32"/>
            <w:szCs w:val="32"/>
          </w:rPr>
          <w:t>（三）提前终止申报</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_Toc109143101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10</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02" w:history="1">
        <w:r w:rsidR="00871C72" w:rsidRPr="00871C72">
          <w:rPr>
            <w:rStyle w:val="af1"/>
            <w:rFonts w:ascii="仿宋" w:eastAsia="仿宋" w:hAnsi="仿宋" w:cs="Times New Roman" w:hint="eastAsia"/>
            <w:i w:val="0"/>
            <w:noProof/>
            <w:sz w:val="32"/>
            <w:szCs w:val="32"/>
          </w:rPr>
          <w:t>（四）到期结算申报</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_Toc109143102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11</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03" w:history="1">
        <w:r w:rsidR="00871C72" w:rsidRPr="00871C72">
          <w:rPr>
            <w:rStyle w:val="af1"/>
            <w:rFonts w:ascii="仿宋" w:eastAsia="仿宋" w:hAnsi="仿宋" w:cs="Times New Roman" w:hint="eastAsia"/>
            <w:i w:val="0"/>
            <w:noProof/>
            <w:sz w:val="32"/>
            <w:szCs w:val="32"/>
          </w:rPr>
          <w:t>（五）到期续做申报</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_Toc109143103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11</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04" w:history="1">
        <w:r w:rsidR="00871C72" w:rsidRPr="00871C72">
          <w:rPr>
            <w:rStyle w:val="af1"/>
            <w:rFonts w:ascii="仿宋" w:eastAsia="仿宋" w:hAnsi="仿宋" w:cs="Times New Roman" w:hint="eastAsia"/>
            <w:i w:val="0"/>
            <w:noProof/>
            <w:sz w:val="32"/>
            <w:szCs w:val="32"/>
          </w:rPr>
          <w:t>（六）相关债券部分兑付情形下的申报安排</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_Toc109143104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12</w:t>
        </w:r>
        <w:r w:rsidR="00871C72" w:rsidRPr="00871C72">
          <w:rPr>
            <w:rFonts w:ascii="仿宋" w:eastAsia="仿宋" w:hAnsi="仿宋"/>
            <w:i w:val="0"/>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105" w:history="1">
        <w:r w:rsidR="00871C72" w:rsidRPr="00CF5F35">
          <w:rPr>
            <w:rStyle w:val="af1"/>
            <w:rFonts w:ascii="仿宋" w:eastAsia="仿宋" w:hAnsi="仿宋" w:cs="Times New Roman" w:hint="eastAsia"/>
            <w:b/>
            <w:bCs/>
            <w:noProof/>
            <w:sz w:val="32"/>
            <w:szCs w:val="32"/>
          </w:rPr>
          <w:t>三、用券效率</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_Toc109143105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12</w:t>
        </w:r>
        <w:r w:rsidR="00871C72" w:rsidRPr="00CF5F35">
          <w:rPr>
            <w:rFonts w:ascii="仿宋" w:eastAsia="仿宋" w:hAnsi="仿宋"/>
            <w:b/>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106" w:history="1">
        <w:r w:rsidR="00871C72" w:rsidRPr="00CF5F35">
          <w:rPr>
            <w:rStyle w:val="af1"/>
            <w:rFonts w:ascii="仿宋" w:eastAsia="仿宋" w:hAnsi="仿宋" w:hint="eastAsia"/>
            <w:b/>
            <w:noProof/>
            <w:sz w:val="32"/>
            <w:szCs w:val="32"/>
          </w:rPr>
          <w:t>四、其他事项说明</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_Toc109143106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13</w:t>
        </w:r>
        <w:r w:rsidR="00871C72" w:rsidRPr="00CF5F35">
          <w:rPr>
            <w:rFonts w:ascii="仿宋" w:eastAsia="仿宋" w:hAnsi="仿宋"/>
            <w:b/>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07" w:history="1">
        <w:r w:rsidR="00871C72" w:rsidRPr="00871C72">
          <w:rPr>
            <w:rStyle w:val="af1"/>
            <w:rFonts w:ascii="仿宋" w:eastAsia="仿宋" w:hAnsi="仿宋" w:cs="Times New Roman" w:hint="eastAsia"/>
            <w:i w:val="0"/>
            <w:noProof/>
            <w:sz w:val="32"/>
            <w:szCs w:val="32"/>
          </w:rPr>
          <w:t>（一）借贷费用计算</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_Toc109143107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13</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08" w:history="1">
        <w:r w:rsidR="00871C72" w:rsidRPr="00871C72">
          <w:rPr>
            <w:rStyle w:val="af1"/>
            <w:rFonts w:ascii="仿宋" w:eastAsia="仿宋" w:hAnsi="仿宋" w:cs="Times New Roman" w:hint="eastAsia"/>
            <w:i w:val="0"/>
            <w:noProof/>
            <w:sz w:val="32"/>
            <w:szCs w:val="32"/>
          </w:rPr>
          <w:t>（二）</w:t>
        </w:r>
        <w:r w:rsidR="00D05BDA">
          <w:rPr>
            <w:rStyle w:val="af1"/>
            <w:rFonts w:ascii="仿宋" w:eastAsia="仿宋" w:hAnsi="仿宋" w:cs="Times New Roman" w:hint="eastAsia"/>
            <w:i w:val="0"/>
            <w:noProof/>
            <w:sz w:val="32"/>
            <w:szCs w:val="32"/>
          </w:rPr>
          <w:t>标的债券资金返还事项</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_Toc109143108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13</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09" w:history="1">
        <w:r w:rsidR="00871C72" w:rsidRPr="00871C72">
          <w:rPr>
            <w:rStyle w:val="af1"/>
            <w:rFonts w:ascii="仿宋" w:eastAsia="仿宋" w:hAnsi="仿宋" w:cs="Times New Roman" w:hint="eastAsia"/>
            <w:i w:val="0"/>
            <w:noProof/>
            <w:sz w:val="32"/>
            <w:szCs w:val="32"/>
          </w:rPr>
          <w:t>（三）交易终端的参考要素展示</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_Toc109143109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14</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10"/>
        <w:tabs>
          <w:tab w:val="right" w:leader="dot" w:pos="8580"/>
        </w:tabs>
        <w:snapToGrid w:val="0"/>
        <w:spacing w:before="0" w:after="0"/>
        <w:rPr>
          <w:rFonts w:ascii="仿宋" w:eastAsia="仿宋" w:hAnsi="仿宋"/>
          <w:b w:val="0"/>
          <w:bCs w:val="0"/>
          <w:caps w:val="0"/>
          <w:noProof/>
          <w:sz w:val="32"/>
          <w:szCs w:val="32"/>
        </w:rPr>
      </w:pPr>
      <w:hyperlink w:anchor="_Toc109143110" w:history="1">
        <w:r w:rsidR="00871C72" w:rsidRPr="00871C72">
          <w:rPr>
            <w:rStyle w:val="af1"/>
            <w:rFonts w:ascii="仿宋" w:eastAsia="仿宋" w:hAnsi="仿宋" w:cs="Times New Roman" w:hint="eastAsia"/>
            <w:noProof/>
            <w:sz w:val="32"/>
            <w:szCs w:val="32"/>
          </w:rPr>
          <w:t>第三章</w:t>
        </w:r>
        <w:r w:rsidR="00871C72" w:rsidRPr="00871C72">
          <w:rPr>
            <w:rStyle w:val="af1"/>
            <w:rFonts w:ascii="仿宋" w:eastAsia="仿宋" w:hAnsi="仿宋" w:cs="Times New Roman"/>
            <w:noProof/>
            <w:sz w:val="32"/>
            <w:szCs w:val="32"/>
          </w:rPr>
          <w:t xml:space="preserve"> </w:t>
        </w:r>
        <w:r w:rsidR="00871C72" w:rsidRPr="00871C72">
          <w:rPr>
            <w:rStyle w:val="af1"/>
            <w:rFonts w:ascii="仿宋" w:eastAsia="仿宋" w:hAnsi="仿宋" w:cs="Times New Roman" w:hint="eastAsia"/>
            <w:noProof/>
            <w:sz w:val="32"/>
            <w:szCs w:val="32"/>
          </w:rPr>
          <w:t>风险控制和处置安排</w:t>
        </w:r>
        <w:r w:rsidR="00871C72" w:rsidRPr="00871C72">
          <w:rPr>
            <w:rFonts w:ascii="仿宋" w:eastAsia="仿宋" w:hAnsi="仿宋"/>
            <w:noProof/>
            <w:webHidden/>
            <w:sz w:val="32"/>
            <w:szCs w:val="32"/>
          </w:rPr>
          <w:tab/>
        </w:r>
        <w:r w:rsidR="00871C72" w:rsidRPr="00871C72">
          <w:rPr>
            <w:rFonts w:ascii="仿宋" w:eastAsia="仿宋" w:hAnsi="仿宋"/>
            <w:noProof/>
            <w:webHidden/>
            <w:sz w:val="32"/>
            <w:szCs w:val="32"/>
          </w:rPr>
          <w:fldChar w:fldCharType="begin"/>
        </w:r>
        <w:r w:rsidR="00871C72" w:rsidRPr="00871C72">
          <w:rPr>
            <w:rFonts w:ascii="仿宋" w:eastAsia="仿宋" w:hAnsi="仿宋"/>
            <w:noProof/>
            <w:webHidden/>
            <w:sz w:val="32"/>
            <w:szCs w:val="32"/>
          </w:rPr>
          <w:instrText xml:space="preserve"> PAGEREF _Toc109143110 \h </w:instrText>
        </w:r>
        <w:r w:rsidR="00871C72" w:rsidRPr="00871C72">
          <w:rPr>
            <w:rFonts w:ascii="仿宋" w:eastAsia="仿宋" w:hAnsi="仿宋"/>
            <w:noProof/>
            <w:webHidden/>
            <w:sz w:val="32"/>
            <w:szCs w:val="32"/>
          </w:rPr>
        </w:r>
        <w:r w:rsidR="00871C72" w:rsidRPr="00871C72">
          <w:rPr>
            <w:rFonts w:ascii="仿宋" w:eastAsia="仿宋" w:hAnsi="仿宋"/>
            <w:noProof/>
            <w:webHidden/>
            <w:sz w:val="32"/>
            <w:szCs w:val="32"/>
          </w:rPr>
          <w:fldChar w:fldCharType="separate"/>
        </w:r>
        <w:r>
          <w:rPr>
            <w:rFonts w:ascii="仿宋" w:eastAsia="仿宋" w:hAnsi="仿宋"/>
            <w:noProof/>
            <w:webHidden/>
            <w:sz w:val="32"/>
            <w:szCs w:val="32"/>
          </w:rPr>
          <w:t>14</w:t>
        </w:r>
        <w:r w:rsidR="00871C72" w:rsidRPr="00871C72">
          <w:rPr>
            <w:rFonts w:ascii="仿宋" w:eastAsia="仿宋" w:hAnsi="仿宋"/>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111" w:history="1">
        <w:r w:rsidR="00871C72" w:rsidRPr="00CF5F35">
          <w:rPr>
            <w:rStyle w:val="af1"/>
            <w:rFonts w:ascii="仿宋" w:eastAsia="仿宋" w:hAnsi="仿宋" w:hint="eastAsia"/>
            <w:b/>
            <w:noProof/>
            <w:sz w:val="32"/>
            <w:szCs w:val="32"/>
          </w:rPr>
          <w:t>一、风险控制安排</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_Toc109143111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14</w:t>
        </w:r>
        <w:r w:rsidR="00871C72" w:rsidRPr="00CF5F35">
          <w:rPr>
            <w:rFonts w:ascii="仿宋" w:eastAsia="仿宋" w:hAnsi="仿宋"/>
            <w:b/>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12" w:history="1">
        <w:r w:rsidR="00871C72" w:rsidRPr="00871C72">
          <w:rPr>
            <w:rStyle w:val="af1"/>
            <w:rFonts w:ascii="仿宋" w:eastAsia="仿宋" w:hAnsi="仿宋" w:cs="Times New Roman" w:hint="eastAsia"/>
            <w:i w:val="0"/>
            <w:noProof/>
            <w:sz w:val="32"/>
            <w:szCs w:val="32"/>
          </w:rPr>
          <w:t>（一）强化风险监测</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_Toc109143112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14</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13" w:history="1">
        <w:r w:rsidR="00871C72" w:rsidRPr="00871C72">
          <w:rPr>
            <w:rStyle w:val="af1"/>
            <w:rFonts w:ascii="仿宋" w:eastAsia="仿宋" w:hAnsi="仿宋" w:cs="Times New Roman" w:hint="eastAsia"/>
            <w:i w:val="0"/>
            <w:noProof/>
            <w:sz w:val="32"/>
            <w:szCs w:val="32"/>
          </w:rPr>
          <w:t>（二）质押债券管理</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_Toc109143113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15</w:t>
        </w:r>
        <w:r w:rsidR="00871C72" w:rsidRPr="00871C72">
          <w:rPr>
            <w:rFonts w:ascii="仿宋" w:eastAsia="仿宋" w:hAnsi="仿宋"/>
            <w:i w:val="0"/>
            <w:noProof/>
            <w:webHidden/>
            <w:sz w:val="32"/>
            <w:szCs w:val="32"/>
          </w:rPr>
          <w:fldChar w:fldCharType="end"/>
        </w:r>
      </w:hyperlink>
    </w:p>
    <w:p w:rsidR="00871C72" w:rsidRPr="00871C72" w:rsidRDefault="001D6939" w:rsidP="00CF5F35">
      <w:pPr>
        <w:pStyle w:val="30"/>
        <w:tabs>
          <w:tab w:val="right" w:leader="dot" w:pos="8580"/>
        </w:tabs>
        <w:snapToGrid w:val="0"/>
        <w:rPr>
          <w:rFonts w:ascii="仿宋" w:eastAsia="仿宋" w:hAnsi="仿宋"/>
          <w:i w:val="0"/>
          <w:iCs w:val="0"/>
          <w:noProof/>
          <w:sz w:val="32"/>
          <w:szCs w:val="32"/>
        </w:rPr>
      </w:pPr>
      <w:hyperlink w:anchor="_Toc109143114" w:history="1">
        <w:r w:rsidR="00871C72" w:rsidRPr="00871C72">
          <w:rPr>
            <w:rStyle w:val="af1"/>
            <w:rFonts w:ascii="仿宋" w:eastAsia="仿宋" w:hAnsi="仿宋" w:cs="Times New Roman" w:hint="eastAsia"/>
            <w:i w:val="0"/>
            <w:noProof/>
            <w:sz w:val="32"/>
            <w:szCs w:val="32"/>
          </w:rPr>
          <w:t>（三）大额报告制度</w:t>
        </w:r>
        <w:r w:rsidR="00871C72" w:rsidRPr="00871C72">
          <w:rPr>
            <w:rFonts w:ascii="仿宋" w:eastAsia="仿宋" w:hAnsi="仿宋"/>
            <w:i w:val="0"/>
            <w:noProof/>
            <w:webHidden/>
            <w:sz w:val="32"/>
            <w:szCs w:val="32"/>
          </w:rPr>
          <w:tab/>
        </w:r>
        <w:r w:rsidR="00871C72" w:rsidRPr="00871C72">
          <w:rPr>
            <w:rFonts w:ascii="仿宋" w:eastAsia="仿宋" w:hAnsi="仿宋"/>
            <w:i w:val="0"/>
            <w:noProof/>
            <w:webHidden/>
            <w:sz w:val="32"/>
            <w:szCs w:val="32"/>
          </w:rPr>
          <w:fldChar w:fldCharType="begin"/>
        </w:r>
        <w:r w:rsidR="00871C72" w:rsidRPr="00871C72">
          <w:rPr>
            <w:rFonts w:ascii="仿宋" w:eastAsia="仿宋" w:hAnsi="仿宋"/>
            <w:i w:val="0"/>
            <w:noProof/>
            <w:webHidden/>
            <w:sz w:val="32"/>
            <w:szCs w:val="32"/>
          </w:rPr>
          <w:instrText xml:space="preserve"> PAGEREF _Toc109143114 \h </w:instrText>
        </w:r>
        <w:r w:rsidR="00871C72" w:rsidRPr="00871C72">
          <w:rPr>
            <w:rFonts w:ascii="仿宋" w:eastAsia="仿宋" w:hAnsi="仿宋"/>
            <w:i w:val="0"/>
            <w:noProof/>
            <w:webHidden/>
            <w:sz w:val="32"/>
            <w:szCs w:val="32"/>
          </w:rPr>
        </w:r>
        <w:r w:rsidR="00871C72" w:rsidRPr="00871C72">
          <w:rPr>
            <w:rFonts w:ascii="仿宋" w:eastAsia="仿宋" w:hAnsi="仿宋"/>
            <w:i w:val="0"/>
            <w:noProof/>
            <w:webHidden/>
            <w:sz w:val="32"/>
            <w:szCs w:val="32"/>
          </w:rPr>
          <w:fldChar w:fldCharType="separate"/>
        </w:r>
        <w:r>
          <w:rPr>
            <w:rFonts w:ascii="仿宋" w:eastAsia="仿宋" w:hAnsi="仿宋"/>
            <w:i w:val="0"/>
            <w:noProof/>
            <w:webHidden/>
            <w:sz w:val="32"/>
            <w:szCs w:val="32"/>
          </w:rPr>
          <w:t>15</w:t>
        </w:r>
        <w:r w:rsidR="00871C72" w:rsidRPr="00871C72">
          <w:rPr>
            <w:rFonts w:ascii="仿宋" w:eastAsia="仿宋" w:hAnsi="仿宋"/>
            <w:i w:val="0"/>
            <w:noProof/>
            <w:webHidden/>
            <w:sz w:val="32"/>
            <w:szCs w:val="32"/>
          </w:rPr>
          <w:fldChar w:fldCharType="end"/>
        </w:r>
      </w:hyperlink>
    </w:p>
    <w:p w:rsidR="00871C72" w:rsidRPr="00CF5F35" w:rsidRDefault="001D6939" w:rsidP="00CF5F35">
      <w:pPr>
        <w:pStyle w:val="20"/>
        <w:tabs>
          <w:tab w:val="right" w:leader="dot" w:pos="8580"/>
        </w:tabs>
        <w:snapToGrid w:val="0"/>
        <w:rPr>
          <w:rFonts w:ascii="仿宋" w:eastAsia="仿宋" w:hAnsi="仿宋"/>
          <w:b/>
          <w:smallCaps w:val="0"/>
          <w:noProof/>
          <w:sz w:val="32"/>
          <w:szCs w:val="32"/>
        </w:rPr>
      </w:pPr>
      <w:hyperlink w:anchor="_Toc109143115" w:history="1">
        <w:r w:rsidR="00871C72" w:rsidRPr="00CF5F35">
          <w:rPr>
            <w:rStyle w:val="af1"/>
            <w:rFonts w:ascii="仿宋" w:eastAsia="仿宋" w:hAnsi="仿宋" w:hint="eastAsia"/>
            <w:b/>
            <w:noProof/>
            <w:sz w:val="32"/>
            <w:szCs w:val="32"/>
          </w:rPr>
          <w:t>二、风险处置安排</w:t>
        </w:r>
        <w:r w:rsidR="00871C72" w:rsidRPr="00CF5F35">
          <w:rPr>
            <w:rFonts w:ascii="仿宋" w:eastAsia="仿宋" w:hAnsi="仿宋"/>
            <w:b/>
            <w:noProof/>
            <w:webHidden/>
            <w:sz w:val="32"/>
            <w:szCs w:val="32"/>
          </w:rPr>
          <w:tab/>
        </w:r>
        <w:r w:rsidR="00871C72" w:rsidRPr="00CF5F35">
          <w:rPr>
            <w:rFonts w:ascii="仿宋" w:eastAsia="仿宋" w:hAnsi="仿宋"/>
            <w:b/>
            <w:noProof/>
            <w:webHidden/>
            <w:sz w:val="32"/>
            <w:szCs w:val="32"/>
          </w:rPr>
          <w:fldChar w:fldCharType="begin"/>
        </w:r>
        <w:r w:rsidR="00871C72" w:rsidRPr="00CF5F35">
          <w:rPr>
            <w:rFonts w:ascii="仿宋" w:eastAsia="仿宋" w:hAnsi="仿宋"/>
            <w:b/>
            <w:noProof/>
            <w:webHidden/>
            <w:sz w:val="32"/>
            <w:szCs w:val="32"/>
          </w:rPr>
          <w:instrText xml:space="preserve"> PAGEREF _Toc109143115 \h </w:instrText>
        </w:r>
        <w:r w:rsidR="00871C72" w:rsidRPr="00CF5F35">
          <w:rPr>
            <w:rFonts w:ascii="仿宋" w:eastAsia="仿宋" w:hAnsi="仿宋"/>
            <w:b/>
            <w:noProof/>
            <w:webHidden/>
            <w:sz w:val="32"/>
            <w:szCs w:val="32"/>
          </w:rPr>
        </w:r>
        <w:r w:rsidR="00871C72" w:rsidRPr="00CF5F35">
          <w:rPr>
            <w:rFonts w:ascii="仿宋" w:eastAsia="仿宋" w:hAnsi="仿宋"/>
            <w:b/>
            <w:noProof/>
            <w:webHidden/>
            <w:sz w:val="32"/>
            <w:szCs w:val="32"/>
          </w:rPr>
          <w:fldChar w:fldCharType="separate"/>
        </w:r>
        <w:r>
          <w:rPr>
            <w:rFonts w:ascii="仿宋" w:eastAsia="仿宋" w:hAnsi="仿宋"/>
            <w:b/>
            <w:noProof/>
            <w:webHidden/>
            <w:sz w:val="32"/>
            <w:szCs w:val="32"/>
          </w:rPr>
          <w:t>15</w:t>
        </w:r>
        <w:r w:rsidR="00871C72" w:rsidRPr="00CF5F35">
          <w:rPr>
            <w:rFonts w:ascii="仿宋" w:eastAsia="仿宋" w:hAnsi="仿宋"/>
            <w:b/>
            <w:noProof/>
            <w:webHidden/>
            <w:sz w:val="32"/>
            <w:szCs w:val="32"/>
          </w:rPr>
          <w:fldChar w:fldCharType="end"/>
        </w:r>
      </w:hyperlink>
    </w:p>
    <w:p w:rsidR="00871C72" w:rsidRPr="00871C72" w:rsidRDefault="001D6939" w:rsidP="00CF5F35">
      <w:pPr>
        <w:pStyle w:val="10"/>
        <w:tabs>
          <w:tab w:val="right" w:leader="dot" w:pos="8580"/>
        </w:tabs>
        <w:snapToGrid w:val="0"/>
        <w:spacing w:before="0" w:after="0"/>
        <w:rPr>
          <w:rFonts w:ascii="仿宋" w:eastAsia="仿宋" w:hAnsi="仿宋"/>
          <w:b w:val="0"/>
          <w:bCs w:val="0"/>
          <w:caps w:val="0"/>
          <w:noProof/>
          <w:sz w:val="32"/>
          <w:szCs w:val="32"/>
        </w:rPr>
      </w:pPr>
      <w:hyperlink w:anchor="_Toc109143117" w:history="1">
        <w:r w:rsidR="00871C72" w:rsidRPr="00871C72">
          <w:rPr>
            <w:rStyle w:val="af1"/>
            <w:rFonts w:ascii="仿宋" w:eastAsia="仿宋" w:hAnsi="仿宋" w:cs="Times New Roman" w:hint="eastAsia"/>
            <w:noProof/>
            <w:sz w:val="32"/>
            <w:szCs w:val="32"/>
          </w:rPr>
          <w:t>第四章</w:t>
        </w:r>
        <w:r w:rsidR="00871C72" w:rsidRPr="00871C72">
          <w:rPr>
            <w:rStyle w:val="af1"/>
            <w:rFonts w:ascii="仿宋" w:eastAsia="仿宋" w:hAnsi="仿宋" w:cs="Times New Roman"/>
            <w:noProof/>
            <w:sz w:val="32"/>
            <w:szCs w:val="32"/>
          </w:rPr>
          <w:t xml:space="preserve"> </w:t>
        </w:r>
        <w:r w:rsidR="00871C72" w:rsidRPr="00871C72">
          <w:rPr>
            <w:rStyle w:val="af1"/>
            <w:rFonts w:ascii="仿宋" w:eastAsia="仿宋" w:hAnsi="仿宋" w:cs="Times New Roman" w:hint="eastAsia"/>
            <w:noProof/>
            <w:sz w:val="32"/>
            <w:szCs w:val="32"/>
          </w:rPr>
          <w:t>信息披露</w:t>
        </w:r>
        <w:r w:rsidR="00871C72" w:rsidRPr="00871C72">
          <w:rPr>
            <w:rFonts w:ascii="仿宋" w:eastAsia="仿宋" w:hAnsi="仿宋"/>
            <w:noProof/>
            <w:webHidden/>
            <w:sz w:val="32"/>
            <w:szCs w:val="32"/>
          </w:rPr>
          <w:tab/>
        </w:r>
        <w:r w:rsidR="00871C72" w:rsidRPr="00871C72">
          <w:rPr>
            <w:rFonts w:ascii="仿宋" w:eastAsia="仿宋" w:hAnsi="仿宋"/>
            <w:noProof/>
            <w:webHidden/>
            <w:sz w:val="32"/>
            <w:szCs w:val="32"/>
          </w:rPr>
          <w:fldChar w:fldCharType="begin"/>
        </w:r>
        <w:r w:rsidR="00871C72" w:rsidRPr="00871C72">
          <w:rPr>
            <w:rFonts w:ascii="仿宋" w:eastAsia="仿宋" w:hAnsi="仿宋"/>
            <w:noProof/>
            <w:webHidden/>
            <w:sz w:val="32"/>
            <w:szCs w:val="32"/>
          </w:rPr>
          <w:instrText xml:space="preserve"> PAGEREF _Toc109143117 \h </w:instrText>
        </w:r>
        <w:r w:rsidR="00871C72" w:rsidRPr="00871C72">
          <w:rPr>
            <w:rFonts w:ascii="仿宋" w:eastAsia="仿宋" w:hAnsi="仿宋"/>
            <w:noProof/>
            <w:webHidden/>
            <w:sz w:val="32"/>
            <w:szCs w:val="32"/>
          </w:rPr>
        </w:r>
        <w:r w:rsidR="00871C72" w:rsidRPr="00871C72">
          <w:rPr>
            <w:rFonts w:ascii="仿宋" w:eastAsia="仿宋" w:hAnsi="仿宋"/>
            <w:noProof/>
            <w:webHidden/>
            <w:sz w:val="32"/>
            <w:szCs w:val="32"/>
          </w:rPr>
          <w:fldChar w:fldCharType="separate"/>
        </w:r>
        <w:r>
          <w:rPr>
            <w:rFonts w:ascii="仿宋" w:eastAsia="仿宋" w:hAnsi="仿宋"/>
            <w:noProof/>
            <w:webHidden/>
            <w:sz w:val="32"/>
            <w:szCs w:val="32"/>
          </w:rPr>
          <w:t>17</w:t>
        </w:r>
        <w:r w:rsidR="00871C72" w:rsidRPr="00871C72">
          <w:rPr>
            <w:rFonts w:ascii="仿宋" w:eastAsia="仿宋" w:hAnsi="仿宋"/>
            <w:noProof/>
            <w:webHidden/>
            <w:sz w:val="32"/>
            <w:szCs w:val="32"/>
          </w:rPr>
          <w:fldChar w:fldCharType="end"/>
        </w:r>
      </w:hyperlink>
    </w:p>
    <w:p w:rsidR="00666FD2" w:rsidRPr="00871C72" w:rsidRDefault="00114870" w:rsidP="00CF5F35">
      <w:pPr>
        <w:widowControl/>
        <w:tabs>
          <w:tab w:val="right" w:leader="dot" w:pos="8364"/>
        </w:tabs>
        <w:snapToGrid w:val="0"/>
        <w:ind w:rightChars="107" w:right="225"/>
        <w:jc w:val="left"/>
        <w:rPr>
          <w:rFonts w:ascii="仿宋" w:eastAsia="仿宋" w:hAnsi="仿宋" w:cs="Times New Roman"/>
          <w:bCs/>
          <w:caps/>
          <w:sz w:val="32"/>
          <w:szCs w:val="32"/>
        </w:rPr>
      </w:pPr>
      <w:r w:rsidRPr="00871C72">
        <w:rPr>
          <w:rFonts w:ascii="仿宋" w:eastAsia="仿宋" w:hAnsi="仿宋" w:cs="Times New Roman"/>
          <w:bCs/>
          <w:caps/>
          <w:sz w:val="32"/>
          <w:szCs w:val="32"/>
        </w:rPr>
        <w:fldChar w:fldCharType="end"/>
      </w:r>
      <w:bookmarkEnd w:id="0"/>
      <w:bookmarkEnd w:id="1"/>
      <w:bookmarkEnd w:id="2"/>
      <w:bookmarkEnd w:id="3"/>
    </w:p>
    <w:p w:rsidR="00666FD2" w:rsidRDefault="00114870" w:rsidP="00F66B42">
      <w:pPr>
        <w:widowControl/>
        <w:spacing w:beforeLines="50" w:before="120" w:afterLines="50" w:after="120"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重要提示</w:t>
      </w:r>
    </w:p>
    <w:p w:rsidR="00666FD2" w:rsidRDefault="00666FD2" w:rsidP="00F66B42">
      <w:pPr>
        <w:widowControl/>
        <w:tabs>
          <w:tab w:val="right" w:leader="dot" w:pos="8364"/>
        </w:tabs>
        <w:spacing w:line="560" w:lineRule="exact"/>
        <w:ind w:rightChars="107" w:right="225"/>
        <w:jc w:val="left"/>
        <w:rPr>
          <w:rFonts w:ascii="仿宋" w:eastAsia="仿宋" w:hAnsi="仿宋" w:cs="Times New Roman"/>
          <w:bCs/>
          <w:caps/>
          <w:sz w:val="32"/>
          <w:szCs w:val="32"/>
        </w:rPr>
      </w:pPr>
    </w:p>
    <w:p w:rsidR="00666FD2" w:rsidRDefault="00114870" w:rsidP="00F66B42">
      <w:pPr>
        <w:widowControl/>
        <w:tabs>
          <w:tab w:val="right" w:leader="dot" w:pos="8364"/>
        </w:tabs>
        <w:spacing w:line="560" w:lineRule="exact"/>
        <w:ind w:rightChars="107" w:right="225"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为便于深圳证券交易所（以下简称本所）市场参与者了解和熟悉债券借贷业务机制安排，进一步明确债券借贷各业务环节操作流程，根据《深圳证券交易所</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中国证券登记结算有限责任公司债券借贷业务办法》（以下简称《办法》）等相关规定，制定本指南。</w:t>
      </w:r>
      <w:r>
        <w:rPr>
          <w:rFonts w:ascii="仿宋" w:eastAsia="仿宋" w:hAnsi="仿宋" w:hint="eastAsia"/>
          <w:sz w:val="32"/>
          <w:szCs w:val="32"/>
        </w:rPr>
        <w:t>如本指南与法律、法规</w:t>
      </w:r>
      <w:r w:rsidR="00C02D81">
        <w:rPr>
          <w:rFonts w:ascii="Times New Roman" w:eastAsia="仿宋" w:hAnsi="Times New Roman" w:cs="Times New Roman" w:hint="eastAsia"/>
          <w:sz w:val="32"/>
          <w:szCs w:val="32"/>
        </w:rPr>
        <w:t>以</w:t>
      </w:r>
      <w:r>
        <w:rPr>
          <w:rFonts w:ascii="仿宋" w:eastAsia="仿宋" w:hAnsi="仿宋" w:hint="eastAsia"/>
          <w:sz w:val="32"/>
          <w:szCs w:val="32"/>
        </w:rPr>
        <w:t>及有关业务规则发生冲突，应当以法律、法规</w:t>
      </w:r>
      <w:r w:rsidR="00C02D81">
        <w:rPr>
          <w:rFonts w:ascii="Times New Roman" w:eastAsia="仿宋" w:hAnsi="Times New Roman" w:cs="Times New Roman" w:hint="eastAsia"/>
          <w:sz w:val="32"/>
          <w:szCs w:val="32"/>
        </w:rPr>
        <w:t>以</w:t>
      </w:r>
      <w:r>
        <w:rPr>
          <w:rFonts w:ascii="仿宋" w:eastAsia="仿宋" w:hAnsi="仿宋" w:hint="eastAsia"/>
          <w:sz w:val="32"/>
          <w:szCs w:val="32"/>
        </w:rPr>
        <w:t>及有关业务规则为准。</w:t>
      </w:r>
    </w:p>
    <w:p w:rsidR="00666FD2" w:rsidRDefault="00114870" w:rsidP="00F66B4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本指南适用于在本所开展的债券借贷业务，包括业务开展前准备、业务申报安排、风控安排</w:t>
      </w:r>
      <w:r w:rsidR="00C02D81">
        <w:rPr>
          <w:rFonts w:ascii="Times New Roman" w:eastAsia="仿宋" w:hAnsi="Times New Roman" w:cs="Times New Roman" w:hint="eastAsia"/>
          <w:sz w:val="32"/>
          <w:szCs w:val="32"/>
        </w:rPr>
        <w:t>以</w:t>
      </w:r>
      <w:r>
        <w:rPr>
          <w:rFonts w:ascii="Times New Roman" w:eastAsia="仿宋" w:hAnsi="Times New Roman" w:cs="Times New Roman"/>
          <w:sz w:val="32"/>
          <w:szCs w:val="32"/>
        </w:rPr>
        <w:t>及信息披露等内容。债券借贷相关结算业务操作流程按照中国证券登记结算有限责任公司（以下简称中国结算）相关要求办理。</w:t>
      </w:r>
    </w:p>
    <w:p w:rsidR="00666FD2" w:rsidRDefault="00114870" w:rsidP="00F66B4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三、本指南中涉及投资者通过电子邮件形式提交相关文件的，</w:t>
      </w:r>
      <w:r w:rsidR="00A766C6">
        <w:rPr>
          <w:rFonts w:ascii="Times New Roman" w:eastAsia="仿宋" w:hAnsi="Times New Roman" w:cs="Times New Roman" w:hint="eastAsia"/>
          <w:sz w:val="32"/>
          <w:szCs w:val="32"/>
        </w:rPr>
        <w:t>投资者</w:t>
      </w:r>
      <w:r>
        <w:rPr>
          <w:rFonts w:ascii="Times New Roman" w:eastAsia="仿宋" w:hAnsi="Times New Roman" w:cs="Times New Roman" w:hint="eastAsia"/>
          <w:sz w:val="32"/>
          <w:szCs w:val="32"/>
        </w:rPr>
        <w:t>应</w:t>
      </w:r>
      <w:r>
        <w:rPr>
          <w:rFonts w:ascii="仿宋" w:eastAsia="仿宋" w:hAnsi="仿宋" w:hint="eastAsia"/>
          <w:color w:val="000000" w:themeColor="text1"/>
          <w:sz w:val="32"/>
          <w:szCs w:val="32"/>
        </w:rPr>
        <w:t>当</w:t>
      </w:r>
      <w:r>
        <w:rPr>
          <w:rFonts w:ascii="仿宋" w:eastAsia="仿宋" w:hAnsi="仿宋" w:cs="Times New Roman" w:hint="eastAsia"/>
          <w:sz w:val="32"/>
          <w:szCs w:val="32"/>
        </w:rPr>
        <w:t>根据本指南要求在邮件主题中注明办理事项，</w:t>
      </w:r>
      <w:r>
        <w:rPr>
          <w:rFonts w:ascii="仿宋" w:eastAsia="仿宋" w:hAnsi="仿宋" w:cs="Times New Roman"/>
          <w:sz w:val="32"/>
          <w:szCs w:val="32"/>
        </w:rPr>
        <w:t>附件超过10M的</w:t>
      </w:r>
      <w:r>
        <w:rPr>
          <w:rFonts w:ascii="仿宋" w:eastAsia="仿宋" w:hAnsi="仿宋" w:cs="Times New Roman" w:hint="eastAsia"/>
          <w:sz w:val="32"/>
          <w:szCs w:val="32"/>
        </w:rPr>
        <w:t>需</w:t>
      </w:r>
      <w:r>
        <w:rPr>
          <w:rFonts w:ascii="仿宋" w:eastAsia="仿宋" w:hAnsi="仿宋" w:cs="Times New Roman"/>
          <w:sz w:val="32"/>
          <w:szCs w:val="32"/>
        </w:rPr>
        <w:t>以超大附件或</w:t>
      </w:r>
      <w:r w:rsidR="00C02D81">
        <w:rPr>
          <w:rFonts w:ascii="Times New Roman" w:eastAsia="仿宋" w:hAnsi="Times New Roman" w:cs="Times New Roman" w:hint="eastAsia"/>
          <w:sz w:val="32"/>
          <w:szCs w:val="32"/>
        </w:rPr>
        <w:t>者</w:t>
      </w:r>
      <w:r>
        <w:rPr>
          <w:rFonts w:ascii="仿宋" w:eastAsia="仿宋" w:hAnsi="仿宋" w:cs="Times New Roman"/>
          <w:sz w:val="32"/>
          <w:szCs w:val="32"/>
        </w:rPr>
        <w:t>网盘链接发送。</w:t>
      </w:r>
      <w:r>
        <w:rPr>
          <w:rFonts w:ascii="仿宋" w:eastAsia="仿宋" w:hAnsi="仿宋" w:cs="Times New Roman" w:hint="eastAsia"/>
          <w:sz w:val="32"/>
          <w:szCs w:val="32"/>
        </w:rPr>
        <w:t>如未特别说明，</w:t>
      </w:r>
      <w:r>
        <w:rPr>
          <w:rFonts w:ascii="仿宋" w:eastAsia="仿宋" w:hAnsi="仿宋" w:cs="Times New Roman"/>
          <w:sz w:val="32"/>
          <w:szCs w:val="32"/>
        </w:rPr>
        <w:t>相关文件均需</w:t>
      </w:r>
      <w:r>
        <w:rPr>
          <w:rFonts w:ascii="仿宋" w:eastAsia="仿宋" w:hAnsi="仿宋" w:cs="Times New Roman" w:hint="eastAsia"/>
          <w:sz w:val="32"/>
          <w:szCs w:val="32"/>
        </w:rPr>
        <w:t>加</w:t>
      </w:r>
      <w:r>
        <w:rPr>
          <w:rFonts w:ascii="仿宋" w:eastAsia="仿宋" w:hAnsi="仿宋" w:cs="Times New Roman"/>
          <w:sz w:val="32"/>
          <w:szCs w:val="32"/>
        </w:rPr>
        <w:t>盖</w:t>
      </w:r>
      <w:r>
        <w:rPr>
          <w:rFonts w:ascii="仿宋" w:eastAsia="仿宋" w:hAnsi="仿宋" w:cs="Times New Roman" w:hint="eastAsia"/>
          <w:sz w:val="32"/>
          <w:szCs w:val="32"/>
        </w:rPr>
        <w:t>公</w:t>
      </w:r>
      <w:r>
        <w:rPr>
          <w:rFonts w:ascii="仿宋" w:eastAsia="仿宋" w:hAnsi="仿宋" w:cs="Times New Roman"/>
          <w:sz w:val="32"/>
          <w:szCs w:val="32"/>
        </w:rPr>
        <w:t>章</w:t>
      </w:r>
      <w:r>
        <w:rPr>
          <w:rFonts w:ascii="仿宋" w:eastAsia="仿宋" w:hAnsi="仿宋" w:cs="Times New Roman" w:hint="eastAsia"/>
          <w:sz w:val="32"/>
          <w:szCs w:val="32"/>
        </w:rPr>
        <w:t>，</w:t>
      </w:r>
      <w:r>
        <w:rPr>
          <w:rFonts w:ascii="仿宋" w:eastAsia="仿宋" w:hAnsi="仿宋" w:cs="Times New Roman"/>
          <w:sz w:val="32"/>
          <w:szCs w:val="32"/>
        </w:rPr>
        <w:t>以彩色扫描件方式制作成PDF文件</w:t>
      </w:r>
      <w:r>
        <w:rPr>
          <w:rFonts w:ascii="仿宋" w:eastAsia="仿宋" w:hAnsi="仿宋" w:cs="Times New Roman" w:hint="eastAsia"/>
          <w:sz w:val="32"/>
          <w:szCs w:val="32"/>
        </w:rPr>
        <w:t>。投资者</w:t>
      </w:r>
      <w:r>
        <w:rPr>
          <w:rFonts w:ascii="仿宋" w:eastAsia="仿宋" w:hAnsi="仿宋" w:cs="Times New Roman"/>
          <w:sz w:val="32"/>
          <w:szCs w:val="32"/>
        </w:rPr>
        <w:t>应当保证</w:t>
      </w:r>
      <w:r>
        <w:rPr>
          <w:rFonts w:ascii="仿宋" w:eastAsia="仿宋" w:hAnsi="仿宋" w:cs="Times New Roman" w:hint="eastAsia"/>
          <w:sz w:val="32"/>
          <w:szCs w:val="32"/>
        </w:rPr>
        <w:t>所</w:t>
      </w:r>
      <w:r>
        <w:rPr>
          <w:rFonts w:ascii="仿宋" w:eastAsia="仿宋" w:hAnsi="仿宋" w:cs="Times New Roman"/>
          <w:sz w:val="32"/>
          <w:szCs w:val="32"/>
        </w:rPr>
        <w:t>提交的文件真实、准确、完整，不存在虚假记载、误导性陈述或者重大遗漏，并确保提交的电子文件与原件一致。</w:t>
      </w:r>
    </w:p>
    <w:p w:rsidR="00666FD2" w:rsidRDefault="00114870" w:rsidP="00F66B42">
      <w:pPr>
        <w:spacing w:line="560" w:lineRule="exact"/>
        <w:ind w:firstLineChars="200" w:firstLine="640"/>
        <w:rPr>
          <w:rFonts w:ascii="Times New Roman" w:eastAsia="黑体" w:hAnsi="Times New Roman" w:cs="Times New Roman"/>
          <w:sz w:val="32"/>
          <w:szCs w:val="32"/>
        </w:rPr>
      </w:pPr>
      <w:bookmarkStart w:id="5" w:name="_Toc5193294"/>
      <w:bookmarkStart w:id="6" w:name="_Toc70416308"/>
      <w:bookmarkStart w:id="7" w:name="_Toc519177307"/>
      <w:bookmarkStart w:id="8" w:name="_Toc513792075"/>
      <w:bookmarkStart w:id="9" w:name="_Toc70585978"/>
      <w:bookmarkStart w:id="10" w:name="_Toc513792042"/>
      <w:bookmarkStart w:id="11" w:name="_Toc513791789"/>
      <w:bookmarkStart w:id="12" w:name="_Toc70416341"/>
      <w:bookmarkStart w:id="13" w:name="_Toc70416537"/>
      <w:r>
        <w:rPr>
          <w:rFonts w:ascii="Times New Roman" w:eastAsia="仿宋" w:hAnsi="Times New Roman" w:cs="Times New Roman" w:hint="eastAsia"/>
          <w:sz w:val="32"/>
          <w:szCs w:val="32"/>
        </w:rPr>
        <w:t>四、本所将根据业务需要不定期对本指南作出修订，并保留对本指南的最终解释权。</w:t>
      </w:r>
      <w:r>
        <w:rPr>
          <w:rFonts w:ascii="Times New Roman" w:eastAsia="黑体" w:hAnsi="Times New Roman" w:cs="Times New Roman"/>
          <w:bCs/>
          <w:sz w:val="32"/>
          <w:szCs w:val="32"/>
        </w:rPr>
        <w:br w:type="page"/>
      </w:r>
    </w:p>
    <w:p w:rsidR="00666FD2" w:rsidRDefault="00114870" w:rsidP="001D6939">
      <w:pPr>
        <w:pStyle w:val="1"/>
        <w:adjustRightInd w:val="0"/>
        <w:snapToGrid w:val="0"/>
        <w:spacing w:before="0" w:after="0" w:line="240" w:lineRule="auto"/>
        <w:jc w:val="center"/>
        <w:rPr>
          <w:rFonts w:ascii="黑体" w:eastAsia="黑体" w:hAnsi="黑体" w:cs="Times New Roman" w:hint="eastAsia"/>
          <w:b w:val="0"/>
          <w:bCs w:val="0"/>
          <w:kern w:val="2"/>
          <w:sz w:val="32"/>
          <w:szCs w:val="32"/>
        </w:rPr>
      </w:pPr>
      <w:bookmarkStart w:id="14" w:name="_Toc109143088"/>
      <w:r w:rsidRPr="001D6939">
        <w:rPr>
          <w:rFonts w:ascii="黑体" w:eastAsia="黑体" w:hAnsi="黑体" w:cs="Times New Roman"/>
          <w:b w:val="0"/>
          <w:bCs w:val="0"/>
          <w:kern w:val="2"/>
          <w:sz w:val="32"/>
          <w:szCs w:val="32"/>
        </w:rPr>
        <w:lastRenderedPageBreak/>
        <w:t>第一章 业务开展前准备</w:t>
      </w:r>
      <w:bookmarkEnd w:id="5"/>
      <w:bookmarkEnd w:id="6"/>
      <w:bookmarkEnd w:id="7"/>
      <w:bookmarkEnd w:id="8"/>
      <w:bookmarkEnd w:id="9"/>
      <w:bookmarkEnd w:id="10"/>
      <w:bookmarkEnd w:id="11"/>
      <w:bookmarkEnd w:id="12"/>
      <w:bookmarkEnd w:id="13"/>
      <w:bookmarkEnd w:id="14"/>
    </w:p>
    <w:p w:rsidR="001D6939" w:rsidRPr="001D6939" w:rsidRDefault="001D6939" w:rsidP="001D6939"/>
    <w:p w:rsidR="00666FD2" w:rsidRDefault="00114870" w:rsidP="00F66B42">
      <w:pPr>
        <w:pStyle w:val="2"/>
        <w:spacing w:before="0" w:after="0" w:line="560" w:lineRule="exact"/>
        <w:ind w:firstLineChars="200" w:firstLine="640"/>
        <w:rPr>
          <w:rFonts w:ascii="Times New Roman" w:eastAsia="黑体" w:hAnsi="Times New Roman"/>
          <w:b w:val="0"/>
        </w:rPr>
      </w:pPr>
      <w:bookmarkStart w:id="15" w:name="_Toc109143089"/>
      <w:bookmarkStart w:id="16" w:name="_Toc70416342"/>
      <w:bookmarkStart w:id="17" w:name="_Toc70416538"/>
      <w:bookmarkStart w:id="18" w:name="_Toc70416309"/>
      <w:bookmarkStart w:id="19" w:name="_Toc70585979"/>
      <w:bookmarkStart w:id="20" w:name="_Toc5193295"/>
      <w:r>
        <w:rPr>
          <w:rFonts w:ascii="Times New Roman" w:eastAsia="黑体" w:hAnsi="Times New Roman"/>
          <w:b w:val="0"/>
        </w:rPr>
        <w:t>一、投资者适当性报备</w:t>
      </w:r>
      <w:bookmarkEnd w:id="15"/>
    </w:p>
    <w:bookmarkEnd w:id="16"/>
    <w:bookmarkEnd w:id="17"/>
    <w:bookmarkEnd w:id="18"/>
    <w:bookmarkEnd w:id="19"/>
    <w:bookmarkEnd w:id="20"/>
    <w:p w:rsidR="00871C72" w:rsidRPr="00871C72" w:rsidRDefault="00114870" w:rsidP="00F66B42">
      <w:pPr>
        <w:pStyle w:val="Default"/>
        <w:spacing w:line="560" w:lineRule="exact"/>
        <w:ind w:firstLineChars="221" w:firstLine="707"/>
        <w:jc w:val="both"/>
        <w:rPr>
          <w:rFonts w:ascii="Times New Roman" w:eastAsia="仿宋" w:hAnsi="Times New Roman" w:cs="Times New Roman"/>
          <w:sz w:val="32"/>
          <w:szCs w:val="32"/>
        </w:rPr>
      </w:pPr>
      <w:r w:rsidRPr="00871C72">
        <w:rPr>
          <w:rFonts w:ascii="Times New Roman" w:eastAsia="仿宋" w:hAnsi="Times New Roman" w:cs="Times New Roman"/>
          <w:sz w:val="32"/>
          <w:szCs w:val="32"/>
        </w:rPr>
        <w:t>参与债券借贷业务的投资者（以下简称借贷双方）仅限专业投资者中的机构投资者，</w:t>
      </w:r>
      <w:r w:rsidRPr="00871C72">
        <w:rPr>
          <w:rFonts w:ascii="Times New Roman" w:eastAsia="仿宋" w:hAnsi="Times New Roman" w:cs="Times New Roman" w:hint="eastAsia"/>
          <w:sz w:val="32"/>
          <w:szCs w:val="32"/>
        </w:rPr>
        <w:t>借贷双方</w:t>
      </w:r>
      <w:r w:rsidRPr="00871C72">
        <w:rPr>
          <w:rFonts w:ascii="Times New Roman" w:eastAsia="仿宋" w:hAnsi="Times New Roman" w:cs="Times New Roman"/>
          <w:sz w:val="32"/>
          <w:szCs w:val="32"/>
        </w:rPr>
        <w:t>在参与债券借贷业务前，</w:t>
      </w:r>
      <w:r w:rsidRPr="00871C72">
        <w:rPr>
          <w:rFonts w:ascii="Times New Roman" w:eastAsia="仿宋" w:hAnsi="Times New Roman" w:cs="Times New Roman" w:hint="eastAsia"/>
          <w:sz w:val="32"/>
          <w:szCs w:val="32"/>
        </w:rPr>
        <w:t>应当进行</w:t>
      </w:r>
      <w:r w:rsidRPr="00871C72">
        <w:rPr>
          <w:rFonts w:ascii="Times New Roman" w:eastAsia="仿宋" w:hAnsi="Times New Roman" w:cs="Times New Roman"/>
          <w:sz w:val="32"/>
          <w:szCs w:val="32"/>
        </w:rPr>
        <w:t>投资者适当性报备</w:t>
      </w:r>
      <w:r w:rsidR="00450C0C">
        <w:rPr>
          <w:rFonts w:ascii="Times New Roman" w:eastAsia="仿宋" w:hAnsi="Times New Roman" w:cs="Times New Roman" w:hint="eastAsia"/>
          <w:sz w:val="32"/>
          <w:szCs w:val="32"/>
        </w:rPr>
        <w:t>，</w:t>
      </w:r>
      <w:r w:rsidR="00295C3E" w:rsidRPr="00871C72">
        <w:rPr>
          <w:rFonts w:ascii="Times New Roman" w:eastAsia="仿宋" w:hAnsi="Times New Roman" w:cs="Times New Roman" w:hint="eastAsia"/>
          <w:sz w:val="32"/>
          <w:szCs w:val="32"/>
        </w:rPr>
        <w:t>详见《深圳证券交易所债券交易业务指南第</w:t>
      </w:r>
      <w:r w:rsidR="00295C3E" w:rsidRPr="00871C72">
        <w:rPr>
          <w:rFonts w:ascii="Times New Roman" w:eastAsia="仿宋" w:hAnsi="Times New Roman" w:cs="Times New Roman" w:hint="eastAsia"/>
          <w:sz w:val="32"/>
          <w:szCs w:val="32"/>
        </w:rPr>
        <w:t>4</w:t>
      </w:r>
      <w:r w:rsidR="00295C3E" w:rsidRPr="00871C72">
        <w:rPr>
          <w:rFonts w:ascii="Times New Roman" w:eastAsia="仿宋" w:hAnsi="Times New Roman" w:cs="Times New Roman" w:hint="eastAsia"/>
          <w:sz w:val="32"/>
          <w:szCs w:val="32"/>
        </w:rPr>
        <w:t>号——债券交易及配套安排》第二章相关规定。</w:t>
      </w:r>
      <w:bookmarkStart w:id="21" w:name="_Toc109143090"/>
    </w:p>
    <w:p w:rsidR="00DE58B6" w:rsidRPr="00871C72" w:rsidRDefault="00DE58B6" w:rsidP="00F66B42">
      <w:pPr>
        <w:pStyle w:val="2"/>
        <w:spacing w:before="0" w:after="0" w:line="560" w:lineRule="exact"/>
        <w:ind w:firstLineChars="200" w:firstLine="640"/>
        <w:rPr>
          <w:rFonts w:ascii="Times New Roman" w:eastAsia="黑体" w:hAnsi="Times New Roman"/>
          <w:b w:val="0"/>
        </w:rPr>
      </w:pPr>
      <w:r w:rsidRPr="00871C72">
        <w:rPr>
          <w:rFonts w:ascii="Times New Roman" w:eastAsia="黑体" w:hAnsi="Times New Roman" w:hint="eastAsia"/>
          <w:b w:val="0"/>
        </w:rPr>
        <w:t>二</w:t>
      </w:r>
      <w:r w:rsidRPr="00871C72">
        <w:rPr>
          <w:rFonts w:ascii="Times New Roman" w:eastAsia="黑体" w:hAnsi="Times New Roman"/>
          <w:b w:val="0"/>
        </w:rPr>
        <w:t>、债券交易账户信息报备</w:t>
      </w:r>
      <w:bookmarkEnd w:id="21"/>
    </w:p>
    <w:p w:rsidR="00FC4F4C" w:rsidRPr="001D6939" w:rsidRDefault="00DE58B6" w:rsidP="00F66B42">
      <w:pPr>
        <w:pStyle w:val="Default"/>
        <w:spacing w:line="560" w:lineRule="exact"/>
        <w:ind w:firstLineChars="221" w:firstLine="707"/>
        <w:jc w:val="both"/>
        <w:rPr>
          <w:rFonts w:ascii="仿宋" w:eastAsia="仿宋" w:hAnsi="仿宋" w:cs="Times New Roman"/>
          <w:sz w:val="32"/>
          <w:szCs w:val="32"/>
        </w:rPr>
      </w:pPr>
      <w:r w:rsidRPr="001D6939">
        <w:rPr>
          <w:rFonts w:ascii="仿宋" w:eastAsia="仿宋" w:hAnsi="仿宋" w:cs="Times New Roman"/>
          <w:sz w:val="32"/>
          <w:szCs w:val="32"/>
        </w:rPr>
        <w:t>借贷双方在本所开展债券借贷业务前，需完成债券交易账户信息报备。</w:t>
      </w:r>
    </w:p>
    <w:p w:rsidR="00DE58B6" w:rsidRPr="001D6939" w:rsidRDefault="002D69F3" w:rsidP="001D6939">
      <w:pPr>
        <w:pStyle w:val="Default"/>
        <w:spacing w:line="560" w:lineRule="exact"/>
        <w:ind w:firstLineChars="200" w:firstLine="640"/>
        <w:jc w:val="both"/>
        <w:rPr>
          <w:rFonts w:ascii="仿宋" w:eastAsia="仿宋" w:hAnsi="仿宋" w:cs="Times New Roman"/>
          <w:sz w:val="32"/>
          <w:szCs w:val="32"/>
        </w:rPr>
      </w:pPr>
      <w:r w:rsidRPr="001D6939">
        <w:rPr>
          <w:rFonts w:ascii="仿宋" w:eastAsia="仿宋" w:hAnsi="仿宋" w:cs="Times New Roman"/>
          <w:sz w:val="32"/>
          <w:szCs w:val="32"/>
        </w:rPr>
        <w:t>借贷双方为</w:t>
      </w:r>
      <w:r w:rsidRPr="001D6939">
        <w:rPr>
          <w:rFonts w:ascii="仿宋" w:eastAsia="仿宋" w:hAnsi="仿宋" w:cs="Times New Roman" w:hint="eastAsia"/>
          <w:sz w:val="32"/>
          <w:szCs w:val="32"/>
        </w:rPr>
        <w:t>本所债券</w:t>
      </w:r>
      <w:r w:rsidRPr="001D6939">
        <w:rPr>
          <w:rFonts w:ascii="仿宋" w:eastAsia="仿宋" w:hAnsi="仿宋" w:cs="Times New Roman"/>
          <w:sz w:val="32"/>
          <w:szCs w:val="32"/>
        </w:rPr>
        <w:t>交易参与人的，</w:t>
      </w:r>
      <w:r w:rsidR="00DE58B6" w:rsidRPr="001D6939">
        <w:rPr>
          <w:rFonts w:ascii="仿宋" w:eastAsia="仿宋" w:hAnsi="仿宋" w:cs="Times New Roman"/>
          <w:sz w:val="32"/>
          <w:szCs w:val="32"/>
        </w:rPr>
        <w:t>应</w:t>
      </w:r>
      <w:r w:rsidR="00DE58B6" w:rsidRPr="001D6939">
        <w:rPr>
          <w:rFonts w:ascii="仿宋" w:eastAsia="仿宋" w:hAnsi="仿宋" w:cs="Times New Roman" w:hint="eastAsia"/>
          <w:sz w:val="32"/>
          <w:szCs w:val="32"/>
        </w:rPr>
        <w:t>当</w:t>
      </w:r>
      <w:r w:rsidR="00DE58B6" w:rsidRPr="001D6939">
        <w:rPr>
          <w:rFonts w:ascii="仿宋" w:eastAsia="仿宋" w:hAnsi="仿宋" w:cs="Times New Roman"/>
          <w:sz w:val="32"/>
          <w:szCs w:val="32"/>
        </w:rPr>
        <w:t>根据《深圳证券交易所债券交易业务指南第1号——账户信息报备（2021年3月修订）》规定，至少在开展</w:t>
      </w:r>
      <w:r w:rsidR="00DE58B6" w:rsidRPr="001D6939">
        <w:rPr>
          <w:rFonts w:ascii="仿宋" w:eastAsia="仿宋" w:hAnsi="仿宋" w:cs="Times New Roman" w:hint="eastAsia"/>
          <w:sz w:val="32"/>
          <w:szCs w:val="32"/>
        </w:rPr>
        <w:t>业务</w:t>
      </w:r>
      <w:r w:rsidR="00DE58B6" w:rsidRPr="001D6939">
        <w:rPr>
          <w:rFonts w:ascii="仿宋" w:eastAsia="仿宋" w:hAnsi="仿宋" w:cs="Times New Roman"/>
          <w:sz w:val="32"/>
          <w:szCs w:val="32"/>
        </w:rPr>
        <w:t>前一个交易日17:00前通过</w:t>
      </w:r>
      <w:r w:rsidR="00DE58B6" w:rsidRPr="001D6939">
        <w:rPr>
          <w:rFonts w:ascii="仿宋" w:eastAsia="仿宋" w:hAnsi="仿宋" w:cs="Times New Roman" w:hint="eastAsia"/>
          <w:sz w:val="32"/>
          <w:szCs w:val="32"/>
        </w:rPr>
        <w:t>本所固定收益品种业务专区</w:t>
      </w:r>
      <w:r w:rsidR="001D6939" w:rsidRPr="001D6939">
        <w:rPr>
          <w:rFonts w:ascii="仿宋" w:eastAsia="仿宋" w:hAnsi="仿宋" w:cs="Times New Roman" w:hint="eastAsia"/>
          <w:sz w:val="32"/>
          <w:szCs w:val="32"/>
        </w:rPr>
        <w:t>https://biz.szse.cn/fic</w:t>
      </w:r>
      <w:r w:rsidR="00DE58B6" w:rsidRPr="001D6939">
        <w:rPr>
          <w:rFonts w:ascii="仿宋" w:eastAsia="仿宋" w:hAnsi="仿宋" w:cs="Times New Roman"/>
          <w:sz w:val="32"/>
          <w:szCs w:val="32"/>
        </w:rPr>
        <w:t>完成相应债券交易账户信息报备工作，</w:t>
      </w:r>
      <w:r w:rsidR="009B4574" w:rsidRPr="001D6939">
        <w:rPr>
          <w:rFonts w:ascii="仿宋" w:eastAsia="仿宋" w:hAnsi="仿宋" w:cs="Times New Roman" w:hint="eastAsia"/>
          <w:sz w:val="32"/>
          <w:szCs w:val="32"/>
        </w:rPr>
        <w:t>登录专区时</w:t>
      </w:r>
      <w:r w:rsidR="00FC4F4C" w:rsidRPr="001D6939">
        <w:rPr>
          <w:rFonts w:ascii="仿宋" w:eastAsia="仿宋" w:hAnsi="仿宋" w:cs="Times New Roman" w:hint="eastAsia"/>
          <w:sz w:val="32"/>
          <w:szCs w:val="32"/>
        </w:rPr>
        <w:t>需要</w:t>
      </w:r>
      <w:r w:rsidR="00FC4F4C" w:rsidRPr="001D6939">
        <w:rPr>
          <w:rFonts w:ascii="仿宋" w:eastAsia="仿宋" w:hAnsi="仿宋" w:cs="Times New Roman"/>
          <w:sz w:val="32"/>
          <w:szCs w:val="32"/>
        </w:rPr>
        <w:t>使用本所</w:t>
      </w:r>
      <w:r w:rsidR="00FC4F4C" w:rsidRPr="001D6939">
        <w:rPr>
          <w:rFonts w:ascii="仿宋" w:eastAsia="仿宋" w:hAnsi="仿宋" w:cs="Times New Roman" w:hint="eastAsia"/>
          <w:sz w:val="32"/>
          <w:szCs w:val="32"/>
        </w:rPr>
        <w:t>会员业务专区数字证书（</w:t>
      </w:r>
      <w:r w:rsidR="00FC4F4C" w:rsidRPr="001D6939">
        <w:rPr>
          <w:rFonts w:ascii="仿宋" w:eastAsia="仿宋" w:hAnsi="仿宋" w:cs="Times New Roman"/>
          <w:sz w:val="32"/>
          <w:szCs w:val="32"/>
        </w:rPr>
        <w:t>M</w:t>
      </w:r>
      <w:r w:rsidR="00FC4F4C" w:rsidRPr="001D6939">
        <w:rPr>
          <w:rFonts w:ascii="仿宋" w:eastAsia="仿宋" w:hAnsi="仿宋" w:cs="Times New Roman" w:hint="eastAsia"/>
          <w:sz w:val="32"/>
          <w:szCs w:val="32"/>
        </w:rPr>
        <w:t>类数字证书），</w:t>
      </w:r>
      <w:r w:rsidR="00DE58B6" w:rsidRPr="001D6939">
        <w:rPr>
          <w:rFonts w:ascii="仿宋" w:eastAsia="仿宋" w:hAnsi="仿宋" w:cs="Times New Roman"/>
          <w:sz w:val="32"/>
          <w:szCs w:val="32"/>
        </w:rPr>
        <w:t>报备后次一交易日生效</w:t>
      </w:r>
      <w:r w:rsidR="00FC4F4C" w:rsidRPr="001D6939">
        <w:rPr>
          <w:rFonts w:ascii="仿宋" w:eastAsia="仿宋" w:hAnsi="仿宋" w:cs="Times New Roman" w:hint="eastAsia"/>
          <w:sz w:val="32"/>
          <w:szCs w:val="32"/>
        </w:rPr>
        <w:t>。</w:t>
      </w:r>
      <w:r w:rsidR="00DF4AB1" w:rsidRPr="001D6939">
        <w:rPr>
          <w:rFonts w:ascii="仿宋" w:eastAsia="仿宋" w:hAnsi="仿宋" w:cs="Times New Roman" w:hint="eastAsia"/>
          <w:sz w:val="32"/>
          <w:szCs w:val="32"/>
        </w:rPr>
        <w:t>借贷双方为证券公司经纪客户的</w:t>
      </w:r>
      <w:r w:rsidR="00DF4AB1" w:rsidRPr="001D6939">
        <w:rPr>
          <w:rFonts w:ascii="仿宋" w:eastAsia="仿宋" w:hAnsi="仿宋" w:cs="Times New Roman"/>
          <w:sz w:val="32"/>
          <w:szCs w:val="32"/>
        </w:rPr>
        <w:t>，</w:t>
      </w:r>
      <w:r w:rsidR="00FC4F4C" w:rsidRPr="001D6939">
        <w:rPr>
          <w:rFonts w:ascii="仿宋" w:eastAsia="仿宋" w:hAnsi="仿宋" w:cs="Times New Roman" w:hint="eastAsia"/>
          <w:sz w:val="32"/>
          <w:szCs w:val="32"/>
        </w:rPr>
        <w:t>无需另行报备其账户信息，应当使用</w:t>
      </w:r>
      <w:r w:rsidR="00DF4AB1" w:rsidRPr="001D6939">
        <w:rPr>
          <w:rFonts w:ascii="仿宋" w:eastAsia="仿宋" w:hAnsi="仿宋" w:cs="Times New Roman"/>
          <w:sz w:val="32"/>
          <w:szCs w:val="32"/>
        </w:rPr>
        <w:t>所在证券公司统一报备</w:t>
      </w:r>
      <w:r w:rsidR="00FC4F4C" w:rsidRPr="001D6939">
        <w:rPr>
          <w:rFonts w:ascii="仿宋" w:eastAsia="仿宋" w:hAnsi="仿宋" w:cs="Times New Roman" w:hint="eastAsia"/>
          <w:sz w:val="32"/>
          <w:szCs w:val="32"/>
        </w:rPr>
        <w:t>的</w:t>
      </w:r>
      <w:r w:rsidR="00DF4AB1" w:rsidRPr="001D6939">
        <w:rPr>
          <w:rFonts w:ascii="仿宋" w:eastAsia="仿宋" w:hAnsi="仿宋" w:cs="Times New Roman" w:hint="eastAsia"/>
          <w:sz w:val="32"/>
          <w:szCs w:val="32"/>
        </w:rPr>
        <w:t>“机构经纪</w:t>
      </w:r>
      <w:r w:rsidR="00FC4F4C" w:rsidRPr="001D6939">
        <w:rPr>
          <w:rFonts w:ascii="仿宋" w:eastAsia="仿宋" w:hAnsi="仿宋" w:cs="Times New Roman" w:hint="eastAsia"/>
          <w:sz w:val="32"/>
          <w:szCs w:val="32"/>
        </w:rPr>
        <w:t>类”交易主体参与债券借贷业务</w:t>
      </w:r>
      <w:r w:rsidR="00DF4AB1" w:rsidRPr="001D6939">
        <w:rPr>
          <w:rFonts w:ascii="仿宋" w:eastAsia="仿宋" w:hAnsi="仿宋" w:cs="Times New Roman"/>
          <w:sz w:val="32"/>
          <w:szCs w:val="32"/>
        </w:rPr>
        <w:t>。</w:t>
      </w:r>
      <w:r w:rsidR="00295C3E" w:rsidRPr="001D6939">
        <w:rPr>
          <w:rFonts w:ascii="仿宋" w:eastAsia="仿宋" w:hAnsi="仿宋" w:cs="Times New Roman" w:hint="eastAsia"/>
          <w:sz w:val="32"/>
          <w:szCs w:val="32"/>
        </w:rPr>
        <w:t>前期已报备生效的账户信息无需重复报备</w:t>
      </w:r>
      <w:r w:rsidR="00295C3E" w:rsidRPr="001D6939">
        <w:rPr>
          <w:rFonts w:ascii="仿宋" w:eastAsia="仿宋" w:hAnsi="仿宋" w:hint="eastAsia"/>
          <w:sz w:val="32"/>
          <w:szCs w:val="32"/>
        </w:rPr>
        <w:t>。</w:t>
      </w:r>
    </w:p>
    <w:p w:rsidR="00666FD2" w:rsidRDefault="00FC4F4C" w:rsidP="00F66B42">
      <w:pPr>
        <w:pStyle w:val="2"/>
        <w:spacing w:before="0" w:after="0" w:line="560" w:lineRule="exact"/>
        <w:ind w:firstLineChars="200" w:firstLine="640"/>
        <w:rPr>
          <w:rFonts w:ascii="Times New Roman" w:eastAsia="黑体" w:hAnsi="Times New Roman"/>
          <w:b w:val="0"/>
        </w:rPr>
      </w:pPr>
      <w:bookmarkStart w:id="22" w:name="_Toc5193297"/>
      <w:bookmarkStart w:id="23" w:name="_Toc70585980"/>
      <w:bookmarkStart w:id="24" w:name="_Toc70416539"/>
      <w:bookmarkStart w:id="25" w:name="_Toc70416343"/>
      <w:bookmarkStart w:id="26" w:name="_Toc70416310"/>
      <w:bookmarkStart w:id="27" w:name="_Toc109143091"/>
      <w:r>
        <w:rPr>
          <w:rFonts w:ascii="Times New Roman" w:eastAsia="黑体" w:hAnsi="Times New Roman" w:hint="eastAsia"/>
          <w:b w:val="0"/>
        </w:rPr>
        <w:t>三</w:t>
      </w:r>
      <w:r w:rsidR="00114870">
        <w:rPr>
          <w:rFonts w:ascii="Times New Roman" w:eastAsia="黑体" w:hAnsi="Times New Roman"/>
          <w:b w:val="0"/>
        </w:rPr>
        <w:t>、</w:t>
      </w:r>
      <w:bookmarkEnd w:id="22"/>
      <w:r w:rsidR="00114870">
        <w:rPr>
          <w:rFonts w:ascii="Times New Roman" w:eastAsia="黑体" w:hAnsi="Times New Roman"/>
          <w:b w:val="0"/>
        </w:rPr>
        <w:t>签署主协议</w:t>
      </w:r>
      <w:bookmarkEnd w:id="23"/>
      <w:bookmarkEnd w:id="24"/>
      <w:bookmarkEnd w:id="25"/>
      <w:bookmarkEnd w:id="26"/>
      <w:r w:rsidR="00114870">
        <w:rPr>
          <w:rFonts w:ascii="Times New Roman" w:eastAsia="黑体" w:hAnsi="Times New Roman"/>
          <w:b w:val="0"/>
        </w:rPr>
        <w:t>并报备</w:t>
      </w:r>
      <w:bookmarkEnd w:id="27"/>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28" w:name="_Toc5193298"/>
      <w:bookmarkStart w:id="29" w:name="_Toc70416540"/>
      <w:bookmarkStart w:id="30" w:name="_Toc70416344"/>
      <w:bookmarkStart w:id="31" w:name="_Toc70585981"/>
      <w:bookmarkStart w:id="32" w:name="_Toc70416311"/>
      <w:bookmarkStart w:id="33" w:name="_Toc109143092"/>
      <w:r>
        <w:rPr>
          <w:rFonts w:ascii="Times New Roman" w:eastAsia="楷体" w:hAnsi="Times New Roman" w:cs="Times New Roman"/>
          <w:sz w:val="32"/>
          <w:szCs w:val="32"/>
        </w:rPr>
        <w:t>（一）</w:t>
      </w:r>
      <w:bookmarkEnd w:id="28"/>
      <w:r>
        <w:rPr>
          <w:rFonts w:ascii="Times New Roman" w:eastAsia="楷体" w:hAnsi="Times New Roman" w:cs="Times New Roman"/>
          <w:sz w:val="32"/>
          <w:szCs w:val="32"/>
        </w:rPr>
        <w:t>主协议签署</w:t>
      </w:r>
      <w:bookmarkEnd w:id="29"/>
      <w:bookmarkEnd w:id="30"/>
      <w:bookmarkEnd w:id="31"/>
      <w:bookmarkEnd w:id="32"/>
      <w:r>
        <w:rPr>
          <w:rFonts w:ascii="Times New Roman" w:eastAsia="楷体" w:hAnsi="Times New Roman" w:cs="Times New Roman" w:hint="eastAsia"/>
          <w:sz w:val="32"/>
          <w:szCs w:val="32"/>
        </w:rPr>
        <w:t>要求</w:t>
      </w:r>
      <w:bookmarkEnd w:id="33"/>
    </w:p>
    <w:p w:rsidR="00666FD2" w:rsidRDefault="00114870" w:rsidP="00F66B4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借贷双方在参与债券借贷</w:t>
      </w:r>
      <w:r>
        <w:rPr>
          <w:rFonts w:ascii="Times New Roman" w:eastAsia="仿宋" w:hAnsi="Times New Roman" w:cs="Times New Roman" w:hint="eastAsia"/>
          <w:sz w:val="32"/>
          <w:szCs w:val="32"/>
        </w:rPr>
        <w:t>业务</w:t>
      </w:r>
      <w:r>
        <w:rPr>
          <w:rFonts w:ascii="Times New Roman" w:eastAsia="仿宋" w:hAnsi="Times New Roman" w:cs="Times New Roman"/>
          <w:sz w:val="32"/>
          <w:szCs w:val="32"/>
        </w:rPr>
        <w:t>前，应</w:t>
      </w:r>
      <w:r>
        <w:rPr>
          <w:rFonts w:ascii="Times New Roman" w:eastAsia="仿宋" w:hAnsi="Times New Roman" w:cs="Times New Roman" w:hint="eastAsia"/>
          <w:sz w:val="32"/>
          <w:szCs w:val="32"/>
        </w:rPr>
        <w:t>当</w:t>
      </w:r>
      <w:r>
        <w:rPr>
          <w:rFonts w:ascii="Times New Roman" w:eastAsia="仿宋" w:hAnsi="Times New Roman" w:cs="Times New Roman"/>
          <w:sz w:val="32"/>
          <w:szCs w:val="32"/>
        </w:rPr>
        <w:t>签署《深圳证券交易所债券借贷</w:t>
      </w:r>
      <w:r>
        <w:rPr>
          <w:rFonts w:ascii="Times New Roman" w:eastAsia="仿宋" w:hAnsi="Times New Roman" w:cs="Times New Roman" w:hint="eastAsia"/>
          <w:sz w:val="32"/>
          <w:szCs w:val="32"/>
        </w:rPr>
        <w:t>业务</w:t>
      </w:r>
      <w:r>
        <w:rPr>
          <w:rFonts w:ascii="Times New Roman" w:eastAsia="仿宋" w:hAnsi="Times New Roman" w:cs="Times New Roman"/>
          <w:sz w:val="32"/>
          <w:szCs w:val="32"/>
        </w:rPr>
        <w:t>主协议》（以下简称《主协议》）。《主协议》为开放式协议，由</w:t>
      </w:r>
      <w:r>
        <w:rPr>
          <w:rFonts w:ascii="Times New Roman" w:eastAsia="仿宋" w:hAnsi="Times New Roman" w:cs="Times New Roman" w:hint="eastAsia"/>
          <w:sz w:val="32"/>
          <w:szCs w:val="32"/>
        </w:rPr>
        <w:t>借贷双方</w:t>
      </w:r>
      <w:r>
        <w:rPr>
          <w:rFonts w:ascii="Times New Roman" w:eastAsia="仿宋" w:hAnsi="Times New Roman" w:cs="Times New Roman"/>
          <w:sz w:val="32"/>
          <w:szCs w:val="32"/>
        </w:rPr>
        <w:t>签署后在各签署人之间生效。</w:t>
      </w:r>
    </w:p>
    <w:p w:rsidR="00666FD2" w:rsidRDefault="00114870" w:rsidP="00F66B4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借贷双方</w:t>
      </w:r>
      <w:r>
        <w:rPr>
          <w:rFonts w:ascii="Times New Roman" w:eastAsia="仿宋" w:hAnsi="Times New Roman" w:cs="Times New Roman"/>
          <w:sz w:val="32"/>
          <w:szCs w:val="32"/>
        </w:rPr>
        <w:t>为法人机构的，《主协议》由法定代表人或</w:t>
      </w:r>
      <w:r w:rsidR="00C02D81">
        <w:rPr>
          <w:rFonts w:ascii="Times New Roman" w:eastAsia="仿宋" w:hAnsi="Times New Roman" w:cs="Times New Roman" w:hint="eastAsia"/>
          <w:sz w:val="32"/>
          <w:szCs w:val="32"/>
        </w:rPr>
        <w:t>者</w:t>
      </w:r>
      <w:r>
        <w:rPr>
          <w:rFonts w:ascii="Times New Roman" w:eastAsia="仿宋" w:hAnsi="Times New Roman" w:cs="Times New Roman"/>
          <w:sz w:val="32"/>
          <w:szCs w:val="32"/>
        </w:rPr>
        <w:t>有</w:t>
      </w:r>
      <w:r>
        <w:rPr>
          <w:rFonts w:ascii="Times New Roman" w:eastAsia="仿宋" w:hAnsi="Times New Roman" w:cs="Times New Roman"/>
          <w:sz w:val="32"/>
          <w:szCs w:val="32"/>
        </w:rPr>
        <w:lastRenderedPageBreak/>
        <w:t>权人士进行签署；</w:t>
      </w:r>
      <w:r>
        <w:rPr>
          <w:rFonts w:ascii="Times New Roman" w:eastAsia="仿宋" w:hAnsi="Times New Roman" w:cs="Times New Roman" w:hint="eastAsia"/>
          <w:sz w:val="32"/>
          <w:szCs w:val="32"/>
        </w:rPr>
        <w:t>借贷双方</w:t>
      </w:r>
      <w:r>
        <w:rPr>
          <w:rFonts w:ascii="Times New Roman" w:eastAsia="仿宋" w:hAnsi="Times New Roman" w:cs="Times New Roman"/>
          <w:sz w:val="32"/>
          <w:szCs w:val="32"/>
        </w:rPr>
        <w:t>为证券投资基金、银行理财等非法人产品的，由管理人代为签署，其管理的产品在参与债券借贷</w:t>
      </w:r>
      <w:r>
        <w:rPr>
          <w:rFonts w:ascii="Times New Roman" w:eastAsia="仿宋" w:hAnsi="Times New Roman" w:cs="Times New Roman" w:hint="eastAsia"/>
          <w:sz w:val="32"/>
          <w:szCs w:val="32"/>
        </w:rPr>
        <w:t>业务</w:t>
      </w:r>
      <w:r>
        <w:rPr>
          <w:rFonts w:ascii="Times New Roman" w:eastAsia="仿宋" w:hAnsi="Times New Roman" w:cs="Times New Roman"/>
          <w:sz w:val="32"/>
          <w:szCs w:val="32"/>
        </w:rPr>
        <w:t>时，视同认可并遵循《主协议》。《主协议》为标准化协议文本，</w:t>
      </w:r>
      <w:r>
        <w:rPr>
          <w:rFonts w:ascii="Times New Roman" w:eastAsia="仿宋" w:hAnsi="Times New Roman" w:cs="Times New Roman" w:hint="eastAsia"/>
          <w:sz w:val="32"/>
          <w:szCs w:val="32"/>
        </w:rPr>
        <w:t>借贷双方</w:t>
      </w:r>
      <w:r>
        <w:rPr>
          <w:rFonts w:ascii="Times New Roman" w:eastAsia="仿宋" w:hAnsi="Times New Roman" w:cs="Times New Roman"/>
          <w:sz w:val="32"/>
          <w:szCs w:val="32"/>
        </w:rPr>
        <w:t>不得自行对《主协议》内容进行修改。</w:t>
      </w:r>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34" w:name="_Toc5193299"/>
      <w:bookmarkStart w:id="35" w:name="_Toc70585982"/>
      <w:bookmarkStart w:id="36" w:name="_Toc70416312"/>
      <w:bookmarkStart w:id="37" w:name="_Toc70416541"/>
      <w:bookmarkStart w:id="38" w:name="_Toc70416345"/>
      <w:bookmarkStart w:id="39" w:name="_Toc109143093"/>
      <w:r>
        <w:rPr>
          <w:rFonts w:ascii="Times New Roman" w:eastAsia="楷体" w:hAnsi="Times New Roman" w:cs="Times New Roman"/>
          <w:sz w:val="32"/>
          <w:szCs w:val="32"/>
        </w:rPr>
        <w:t>（二）</w:t>
      </w:r>
      <w:bookmarkEnd w:id="34"/>
      <w:r>
        <w:rPr>
          <w:rFonts w:ascii="Times New Roman" w:eastAsia="楷体" w:hAnsi="Times New Roman" w:cs="Times New Roman"/>
          <w:sz w:val="32"/>
          <w:szCs w:val="32"/>
        </w:rPr>
        <w:t>主协议备案</w:t>
      </w:r>
      <w:bookmarkEnd w:id="35"/>
      <w:bookmarkEnd w:id="36"/>
      <w:bookmarkEnd w:id="37"/>
      <w:bookmarkEnd w:id="38"/>
      <w:r>
        <w:rPr>
          <w:rFonts w:ascii="Times New Roman" w:eastAsia="楷体" w:hAnsi="Times New Roman" w:cs="Times New Roman" w:hint="eastAsia"/>
          <w:sz w:val="32"/>
          <w:szCs w:val="32"/>
        </w:rPr>
        <w:t>方式</w:t>
      </w:r>
      <w:bookmarkEnd w:id="39"/>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《主协议》通过</w:t>
      </w:r>
      <w:r w:rsidR="005723EB" w:rsidRPr="001D6939">
        <w:rPr>
          <w:rFonts w:ascii="仿宋" w:eastAsia="仿宋" w:hAnsi="仿宋" w:cs="Times New Roman" w:hint="eastAsia"/>
          <w:sz w:val="32"/>
          <w:szCs w:val="32"/>
        </w:rPr>
        <w:t>本所固定收益品种业务专区</w:t>
      </w:r>
      <w:r w:rsidRPr="001D6939">
        <w:rPr>
          <w:rFonts w:ascii="仿宋" w:eastAsia="仿宋" w:hAnsi="仿宋" w:cs="Times New Roman"/>
          <w:sz w:val="32"/>
          <w:szCs w:val="32"/>
        </w:rPr>
        <w:t>以电子化方式进行备案。</w:t>
      </w:r>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1</w:t>
      </w:r>
      <w:r w:rsidRPr="001D6939">
        <w:rPr>
          <w:rFonts w:ascii="仿宋" w:eastAsia="仿宋" w:hAnsi="仿宋" w:cs="Times New Roman" w:hint="eastAsia"/>
          <w:sz w:val="32"/>
          <w:szCs w:val="32"/>
        </w:rPr>
        <w:t>．</w:t>
      </w:r>
      <w:r w:rsidRPr="001D6939">
        <w:rPr>
          <w:rFonts w:ascii="仿宋" w:eastAsia="仿宋" w:hAnsi="仿宋" w:cs="Times New Roman"/>
          <w:sz w:val="32"/>
          <w:szCs w:val="32"/>
        </w:rPr>
        <w:t>备案</w:t>
      </w:r>
      <w:r w:rsidR="006E1C16" w:rsidRPr="001D6939">
        <w:rPr>
          <w:rFonts w:ascii="仿宋" w:eastAsia="仿宋" w:hAnsi="仿宋" w:cs="Times New Roman" w:hint="eastAsia"/>
          <w:sz w:val="32"/>
          <w:szCs w:val="32"/>
        </w:rPr>
        <w:t>要求</w:t>
      </w:r>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《主协议》签署方为本所</w:t>
      </w:r>
      <w:r w:rsidRPr="001D6939">
        <w:rPr>
          <w:rFonts w:ascii="仿宋" w:eastAsia="仿宋" w:hAnsi="仿宋" w:cs="Times New Roman" w:hint="eastAsia"/>
          <w:sz w:val="32"/>
          <w:szCs w:val="32"/>
        </w:rPr>
        <w:t>债券</w:t>
      </w:r>
      <w:r w:rsidRPr="001D6939">
        <w:rPr>
          <w:rFonts w:ascii="仿宋" w:eastAsia="仿宋" w:hAnsi="仿宋" w:cs="Times New Roman"/>
          <w:sz w:val="32"/>
          <w:szCs w:val="32"/>
        </w:rPr>
        <w:t>交易参与人的，</w:t>
      </w:r>
      <w:r w:rsidRPr="001D6939">
        <w:rPr>
          <w:rFonts w:ascii="仿宋" w:eastAsia="仿宋" w:hAnsi="仿宋" w:cs="Times New Roman" w:hint="eastAsia"/>
          <w:sz w:val="32"/>
          <w:szCs w:val="32"/>
        </w:rPr>
        <w:t>应当</w:t>
      </w:r>
      <w:r w:rsidRPr="001D6939">
        <w:rPr>
          <w:rFonts w:ascii="仿宋" w:eastAsia="仿宋" w:hAnsi="仿宋" w:cs="Times New Roman"/>
          <w:sz w:val="32"/>
          <w:szCs w:val="32"/>
        </w:rPr>
        <w:t>将签署的《主协议》扫描件</w:t>
      </w:r>
      <w:r w:rsidRPr="001D6939">
        <w:rPr>
          <w:rFonts w:ascii="仿宋" w:eastAsia="仿宋" w:hAnsi="仿宋" w:cs="Times New Roman" w:hint="eastAsia"/>
          <w:sz w:val="32"/>
          <w:szCs w:val="32"/>
        </w:rPr>
        <w:t>及时报送本所</w:t>
      </w:r>
      <w:r w:rsidRPr="001D6939">
        <w:rPr>
          <w:rFonts w:ascii="仿宋" w:eastAsia="仿宋" w:hAnsi="仿宋" w:cs="Times New Roman"/>
          <w:sz w:val="32"/>
          <w:szCs w:val="32"/>
        </w:rPr>
        <w:t>备案，原件由签署人留存。</w:t>
      </w:r>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《主协议》签署方为证券公司经纪</w:t>
      </w:r>
      <w:r w:rsidRPr="001D6939">
        <w:rPr>
          <w:rFonts w:ascii="仿宋" w:eastAsia="仿宋" w:hAnsi="仿宋" w:cs="Times New Roman" w:hint="eastAsia"/>
          <w:sz w:val="32"/>
          <w:szCs w:val="32"/>
        </w:rPr>
        <w:t>业务</w:t>
      </w:r>
      <w:r w:rsidRPr="001D6939">
        <w:rPr>
          <w:rFonts w:ascii="仿宋" w:eastAsia="仿宋" w:hAnsi="仿宋" w:cs="Times New Roman"/>
          <w:sz w:val="32"/>
          <w:szCs w:val="32"/>
        </w:rPr>
        <w:t>客户的，《主协议》由所在证券公司留存备查，无需报送本所，证券公司应</w:t>
      </w:r>
      <w:r w:rsidRPr="001D6939">
        <w:rPr>
          <w:rFonts w:ascii="仿宋" w:eastAsia="仿宋" w:hAnsi="仿宋" w:cs="Times New Roman" w:hint="eastAsia"/>
          <w:sz w:val="32"/>
          <w:szCs w:val="32"/>
        </w:rPr>
        <w:t>当</w:t>
      </w:r>
      <w:r w:rsidRPr="001D6939">
        <w:rPr>
          <w:rFonts w:ascii="仿宋" w:eastAsia="仿宋" w:hAnsi="仿宋" w:cs="Times New Roman"/>
          <w:sz w:val="32"/>
          <w:szCs w:val="32"/>
        </w:rPr>
        <w:t>及时向本所报送经纪客户</w:t>
      </w:r>
      <w:r w:rsidR="006E1C16" w:rsidRPr="001D6939">
        <w:rPr>
          <w:rFonts w:ascii="仿宋" w:eastAsia="仿宋" w:hAnsi="仿宋" w:cs="Times New Roman" w:hint="eastAsia"/>
          <w:sz w:val="32"/>
          <w:szCs w:val="32"/>
        </w:rPr>
        <w:t>《主协议》</w:t>
      </w:r>
      <w:r w:rsidRPr="001D6939">
        <w:rPr>
          <w:rFonts w:ascii="仿宋" w:eastAsia="仿宋" w:hAnsi="仿宋" w:cs="Times New Roman"/>
          <w:sz w:val="32"/>
          <w:szCs w:val="32"/>
        </w:rPr>
        <w:t>签署名单。上述名单发生变更时，证券公司应当及时更新名单，以全量形式覆盖原文件上传。</w:t>
      </w:r>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2</w:t>
      </w:r>
      <w:r w:rsidRPr="001D6939">
        <w:rPr>
          <w:rFonts w:ascii="仿宋" w:eastAsia="仿宋" w:hAnsi="仿宋" w:cs="Times New Roman" w:hint="eastAsia"/>
          <w:sz w:val="32"/>
          <w:szCs w:val="32"/>
        </w:rPr>
        <w:t>．</w:t>
      </w:r>
      <w:r w:rsidRPr="001D6939">
        <w:rPr>
          <w:rFonts w:ascii="仿宋" w:eastAsia="仿宋" w:hAnsi="仿宋" w:cs="Times New Roman"/>
          <w:sz w:val="32"/>
          <w:szCs w:val="32"/>
        </w:rPr>
        <w:t>备案方式</w:t>
      </w:r>
    </w:p>
    <w:p w:rsidR="00666FD2" w:rsidRPr="001D6939" w:rsidRDefault="003D151D"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hint="eastAsia"/>
          <w:sz w:val="32"/>
          <w:szCs w:val="32"/>
        </w:rPr>
        <w:t>债券交易参与人应当</w:t>
      </w:r>
      <w:r w:rsidR="00114870" w:rsidRPr="001D6939">
        <w:rPr>
          <w:rFonts w:ascii="仿宋" w:eastAsia="仿宋" w:hAnsi="仿宋" w:cs="Times New Roman"/>
          <w:sz w:val="32"/>
          <w:szCs w:val="32"/>
        </w:rPr>
        <w:t>通过本所</w:t>
      </w:r>
      <w:r w:rsidR="005723EB" w:rsidRPr="001D6939">
        <w:rPr>
          <w:rFonts w:ascii="仿宋" w:eastAsia="仿宋" w:hAnsi="仿宋" w:cs="Times New Roman" w:hint="eastAsia"/>
          <w:sz w:val="32"/>
          <w:szCs w:val="32"/>
        </w:rPr>
        <w:t>固定收益品种业务专区</w:t>
      </w:r>
      <w:r w:rsidR="001D6939" w:rsidRPr="001D6939">
        <w:rPr>
          <w:rFonts w:ascii="仿宋" w:eastAsia="仿宋" w:hAnsi="仿宋" w:cs="Times New Roman" w:hint="eastAsia"/>
          <w:sz w:val="32"/>
          <w:szCs w:val="32"/>
        </w:rPr>
        <w:t>https://biz.szse.cn/fic</w:t>
      </w:r>
      <w:r w:rsidR="00114870" w:rsidRPr="001D6939">
        <w:rPr>
          <w:rFonts w:ascii="仿宋" w:eastAsia="仿宋" w:hAnsi="仿宋" w:cs="Times New Roman" w:hint="eastAsia"/>
          <w:sz w:val="32"/>
          <w:szCs w:val="32"/>
        </w:rPr>
        <w:t>提交</w:t>
      </w:r>
      <w:r w:rsidR="006E1C16" w:rsidRPr="001D6939">
        <w:rPr>
          <w:rFonts w:ascii="仿宋" w:eastAsia="仿宋" w:hAnsi="仿宋" w:cs="Times New Roman" w:hint="eastAsia"/>
          <w:sz w:val="32"/>
          <w:szCs w:val="32"/>
        </w:rPr>
        <w:t>《主协议》扫描件或经纪客户《主协议》签署名单</w:t>
      </w:r>
      <w:r w:rsidR="00114870" w:rsidRPr="001D6939">
        <w:rPr>
          <w:rFonts w:ascii="仿宋" w:eastAsia="仿宋" w:hAnsi="仿宋" w:cs="Times New Roman" w:hint="eastAsia"/>
          <w:sz w:val="32"/>
          <w:szCs w:val="32"/>
        </w:rPr>
        <w:t>，</w:t>
      </w:r>
      <w:r w:rsidR="009B4574" w:rsidRPr="001D6939">
        <w:rPr>
          <w:rFonts w:ascii="仿宋" w:eastAsia="仿宋" w:hAnsi="仿宋" w:cs="Times New Roman" w:hint="eastAsia"/>
          <w:sz w:val="32"/>
          <w:szCs w:val="32"/>
        </w:rPr>
        <w:t>登录专区时</w:t>
      </w:r>
      <w:r w:rsidR="00114870" w:rsidRPr="001D6939">
        <w:rPr>
          <w:rFonts w:ascii="仿宋" w:eastAsia="仿宋" w:hAnsi="仿宋" w:cs="Times New Roman" w:hint="eastAsia"/>
          <w:sz w:val="32"/>
          <w:szCs w:val="32"/>
        </w:rPr>
        <w:t>需</w:t>
      </w:r>
      <w:r w:rsidR="00114870" w:rsidRPr="001D6939">
        <w:rPr>
          <w:rFonts w:ascii="仿宋" w:eastAsia="仿宋" w:hAnsi="仿宋" w:cs="Times New Roman"/>
          <w:sz w:val="32"/>
          <w:szCs w:val="32"/>
        </w:rPr>
        <w:t>使用本所会员业务专区数字证书（M类数字证书）。</w:t>
      </w:r>
    </w:p>
    <w:p w:rsidR="001D6939" w:rsidRDefault="001D6939" w:rsidP="00F66B42">
      <w:pPr>
        <w:spacing w:line="560" w:lineRule="exact"/>
        <w:ind w:firstLineChars="200" w:firstLine="640"/>
        <w:outlineLvl w:val="2"/>
        <w:rPr>
          <w:rFonts w:ascii="Times New Roman" w:eastAsia="楷体" w:hAnsi="Times New Roman" w:cs="Times New Roman" w:hint="eastAsia"/>
          <w:sz w:val="32"/>
          <w:szCs w:val="32"/>
        </w:rPr>
      </w:pPr>
      <w:bookmarkStart w:id="40" w:name="_Toc70416347"/>
      <w:bookmarkStart w:id="41" w:name="_Toc70585984"/>
      <w:bookmarkStart w:id="42" w:name="_Toc70416543"/>
      <w:bookmarkStart w:id="43" w:name="_Toc109143094"/>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r>
        <w:rPr>
          <w:rFonts w:ascii="Times New Roman" w:eastAsia="楷体" w:hAnsi="Times New Roman" w:cs="Times New Roman"/>
          <w:sz w:val="32"/>
          <w:szCs w:val="32"/>
        </w:rPr>
        <w:t>（三）签署补充协议或</w:t>
      </w:r>
      <w:r w:rsidR="00C02D81" w:rsidRPr="00C02D81">
        <w:rPr>
          <w:rFonts w:ascii="Times New Roman" w:eastAsia="楷体" w:hAnsi="Times New Roman" w:cs="Times New Roman" w:hint="eastAsia"/>
          <w:sz w:val="32"/>
          <w:szCs w:val="32"/>
        </w:rPr>
        <w:t>者</w:t>
      </w:r>
      <w:r>
        <w:rPr>
          <w:rFonts w:ascii="Times New Roman" w:eastAsia="楷体" w:hAnsi="Times New Roman" w:cs="Times New Roman"/>
          <w:sz w:val="32"/>
          <w:szCs w:val="32"/>
        </w:rPr>
        <w:t>补充约定</w:t>
      </w:r>
      <w:bookmarkEnd w:id="40"/>
      <w:bookmarkEnd w:id="41"/>
      <w:bookmarkEnd w:id="42"/>
      <w:bookmarkEnd w:id="43"/>
    </w:p>
    <w:p w:rsidR="00666FD2" w:rsidRDefault="00114870" w:rsidP="00F66B4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借贷双方可以就债券借贷相关事宜签订补充协议，</w:t>
      </w:r>
      <w:r w:rsidR="00396B36">
        <w:rPr>
          <w:rFonts w:ascii="Times New Roman" w:eastAsia="仿宋" w:hAnsi="Times New Roman" w:cs="Times New Roman" w:hint="eastAsia"/>
          <w:kern w:val="0"/>
          <w:sz w:val="32"/>
          <w:szCs w:val="32"/>
        </w:rPr>
        <w:t>或</w:t>
      </w:r>
      <w:r w:rsidR="00C02D81">
        <w:rPr>
          <w:rFonts w:ascii="Times New Roman" w:eastAsia="仿宋" w:hAnsi="Times New Roman" w:cs="Times New Roman" w:hint="eastAsia"/>
          <w:sz w:val="32"/>
          <w:szCs w:val="32"/>
        </w:rPr>
        <w:t>者</w:t>
      </w:r>
      <w:r w:rsidR="00396B36">
        <w:rPr>
          <w:rFonts w:ascii="Times New Roman" w:eastAsia="仿宋" w:hAnsi="Times New Roman" w:cs="Times New Roman" w:hint="eastAsia"/>
          <w:kern w:val="0"/>
          <w:sz w:val="32"/>
          <w:szCs w:val="32"/>
        </w:rPr>
        <w:t>在提交业务申报时填写“</w:t>
      </w:r>
      <w:r w:rsidR="00396B36">
        <w:rPr>
          <w:rFonts w:ascii="Times New Roman" w:eastAsia="仿宋" w:hAnsi="Times New Roman" w:cs="Times New Roman"/>
          <w:kern w:val="0"/>
          <w:sz w:val="32"/>
          <w:szCs w:val="32"/>
        </w:rPr>
        <w:t>补充约定</w:t>
      </w:r>
      <w:r w:rsidR="00396B36">
        <w:rPr>
          <w:rFonts w:ascii="Times New Roman" w:eastAsia="仿宋" w:hAnsi="Times New Roman" w:cs="Times New Roman" w:hint="eastAsia"/>
          <w:kern w:val="0"/>
          <w:sz w:val="32"/>
          <w:szCs w:val="32"/>
        </w:rPr>
        <w:t>”、并由对手方确认的方式对其他事项进行约定。</w:t>
      </w:r>
      <w:r>
        <w:rPr>
          <w:rFonts w:ascii="Times New Roman" w:eastAsia="仿宋" w:hAnsi="Times New Roman" w:cs="Times New Roman"/>
          <w:sz w:val="32"/>
          <w:szCs w:val="32"/>
        </w:rPr>
        <w:t>补充协</w:t>
      </w:r>
      <w:r w:rsidR="009B4574">
        <w:rPr>
          <w:rFonts w:ascii="Times New Roman" w:eastAsia="仿宋" w:hAnsi="Times New Roman" w:cs="Times New Roman"/>
          <w:sz w:val="32"/>
          <w:szCs w:val="32"/>
        </w:rPr>
        <w:t>议、补充约定不得违反法律、行政法规、部门规章、规范性文件、《</w:t>
      </w:r>
      <w:r>
        <w:rPr>
          <w:rFonts w:ascii="Times New Roman" w:eastAsia="仿宋" w:hAnsi="Times New Roman" w:cs="Times New Roman"/>
          <w:sz w:val="32"/>
          <w:szCs w:val="32"/>
        </w:rPr>
        <w:t>办法》以及本所、中国结算</w:t>
      </w:r>
      <w:r>
        <w:rPr>
          <w:rFonts w:ascii="Times New Roman" w:eastAsia="仿宋" w:hAnsi="Times New Roman" w:cs="Times New Roman"/>
          <w:sz w:val="32"/>
          <w:szCs w:val="32"/>
        </w:rPr>
        <w:lastRenderedPageBreak/>
        <w:t>的相关规定，且不得与主协议和借贷双方申报的交易要素相冲突，但主协议中允许借贷双方另行约定的内容除外。补充协议、补充约定的内容由借贷双方自行遵照执行，并自行留存。</w:t>
      </w:r>
    </w:p>
    <w:p w:rsidR="00666FD2" w:rsidRDefault="00114870" w:rsidP="00F66B42">
      <w:pPr>
        <w:pStyle w:val="2"/>
        <w:spacing w:before="0" w:after="0" w:line="560" w:lineRule="exact"/>
        <w:ind w:firstLineChars="200" w:firstLine="640"/>
        <w:rPr>
          <w:rFonts w:ascii="Times New Roman" w:eastAsia="黑体" w:hAnsi="Times New Roman"/>
          <w:b w:val="0"/>
        </w:rPr>
      </w:pPr>
      <w:bookmarkStart w:id="44" w:name="_Toc70416349"/>
      <w:bookmarkStart w:id="45" w:name="_Toc70416545"/>
      <w:bookmarkStart w:id="46" w:name="_Toc70416315"/>
      <w:bookmarkStart w:id="47" w:name="_Toc70585986"/>
      <w:bookmarkStart w:id="48" w:name="_Toc109143095"/>
      <w:r>
        <w:rPr>
          <w:rFonts w:ascii="Times New Roman" w:eastAsia="黑体" w:hAnsi="Times New Roman"/>
          <w:b w:val="0"/>
        </w:rPr>
        <w:t>四、通过交易终端申报的相关设置</w:t>
      </w:r>
      <w:bookmarkEnd w:id="44"/>
      <w:bookmarkEnd w:id="45"/>
      <w:bookmarkEnd w:id="46"/>
      <w:bookmarkEnd w:id="47"/>
      <w:bookmarkEnd w:id="48"/>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hint="eastAsia"/>
          <w:sz w:val="32"/>
          <w:szCs w:val="32"/>
        </w:rPr>
        <w:t>借贷双方作为债券交易参与人参与本所债券借贷业务的，可以使用自建系统或</w:t>
      </w:r>
      <w:r w:rsidR="00C02D81" w:rsidRPr="001D6939">
        <w:rPr>
          <w:rFonts w:ascii="仿宋" w:eastAsia="仿宋" w:hAnsi="仿宋" w:cs="Times New Roman" w:hint="eastAsia"/>
          <w:sz w:val="32"/>
          <w:szCs w:val="32"/>
        </w:rPr>
        <w:t>者</w:t>
      </w:r>
      <w:r w:rsidRPr="001D6939">
        <w:rPr>
          <w:rFonts w:ascii="仿宋" w:eastAsia="仿宋" w:hAnsi="仿宋" w:cs="Times New Roman" w:hint="eastAsia"/>
          <w:sz w:val="32"/>
          <w:szCs w:val="32"/>
        </w:rPr>
        <w:t>第三方交易系统通过电子接口接入本所交易系统提交业务申报，也可以</w:t>
      </w:r>
      <w:r w:rsidRPr="001D6939">
        <w:rPr>
          <w:rFonts w:ascii="仿宋" w:eastAsia="仿宋" w:hAnsi="仿宋" w:cs="Times New Roman"/>
          <w:sz w:val="32"/>
          <w:szCs w:val="32"/>
        </w:rPr>
        <w:t>通过本所交易终端</w:t>
      </w:r>
      <w:r w:rsidR="00954C7B" w:rsidRPr="001D6939">
        <w:rPr>
          <w:rFonts w:ascii="仿宋" w:eastAsia="仿宋" w:hAnsi="仿宋" w:cs="Times New Roman" w:hint="eastAsia"/>
          <w:sz w:val="32"/>
          <w:szCs w:val="32"/>
        </w:rPr>
        <w:t>固收专区</w:t>
      </w:r>
      <w:r w:rsidRPr="001D6939">
        <w:rPr>
          <w:rFonts w:ascii="仿宋" w:eastAsia="仿宋" w:hAnsi="仿宋" w:cs="Times New Roman" w:hint="eastAsia"/>
          <w:sz w:val="32"/>
          <w:szCs w:val="32"/>
        </w:rPr>
        <w:t>提交业务</w:t>
      </w:r>
      <w:r w:rsidRPr="001D6939">
        <w:rPr>
          <w:rFonts w:ascii="仿宋" w:eastAsia="仿宋" w:hAnsi="仿宋" w:cs="Times New Roman"/>
          <w:sz w:val="32"/>
          <w:szCs w:val="32"/>
        </w:rPr>
        <w:t>申报</w:t>
      </w:r>
      <w:r w:rsidRPr="001D6939">
        <w:rPr>
          <w:rFonts w:ascii="仿宋" w:eastAsia="仿宋" w:hAnsi="仿宋" w:cs="Times New Roman" w:hint="eastAsia"/>
          <w:sz w:val="32"/>
          <w:szCs w:val="32"/>
        </w:rPr>
        <w:t>。</w:t>
      </w:r>
      <w:r w:rsidR="00836449" w:rsidRPr="001D6939">
        <w:rPr>
          <w:rFonts w:ascii="仿宋" w:eastAsia="仿宋" w:hAnsi="仿宋" w:cs="仿宋" w:hint="eastAsia"/>
          <w:sz w:val="32"/>
          <w:szCs w:val="32"/>
        </w:rPr>
        <w:t>在</w:t>
      </w:r>
      <w:r w:rsidR="005F1AA8" w:rsidRPr="001D6939">
        <w:rPr>
          <w:rFonts w:ascii="仿宋" w:eastAsia="仿宋" w:hAnsi="仿宋" w:cs="Times New Roman" w:hint="eastAsia"/>
          <w:sz w:val="32"/>
          <w:szCs w:val="32"/>
        </w:rPr>
        <w:t>开通交易终端并配置</w:t>
      </w:r>
      <w:r w:rsidRPr="001D6939">
        <w:rPr>
          <w:rFonts w:ascii="仿宋" w:eastAsia="仿宋" w:hAnsi="仿宋" w:cs="Times New Roman" w:hint="eastAsia"/>
          <w:sz w:val="32"/>
          <w:szCs w:val="32"/>
        </w:rPr>
        <w:t>硬件证书后，可以</w:t>
      </w:r>
      <w:r w:rsidR="00836449" w:rsidRPr="001D6939">
        <w:rPr>
          <w:rFonts w:ascii="仿宋" w:eastAsia="仿宋" w:hAnsi="仿宋" w:cs="Times New Roman" w:hint="eastAsia"/>
          <w:sz w:val="32"/>
          <w:szCs w:val="32"/>
        </w:rPr>
        <w:t>登录交易终端网站</w:t>
      </w:r>
      <w:r w:rsidR="005723EB" w:rsidRPr="001D6939">
        <w:rPr>
          <w:rStyle w:val="af3"/>
          <w:rFonts w:ascii="仿宋" w:eastAsia="仿宋" w:hAnsi="仿宋"/>
          <w:sz w:val="32"/>
          <w:szCs w:val="32"/>
        </w:rPr>
        <w:footnoteReference w:id="1"/>
      </w:r>
      <w:r w:rsidR="001D6939" w:rsidRPr="001D6939">
        <w:rPr>
          <w:rFonts w:ascii="仿宋" w:eastAsia="仿宋" w:hAnsi="仿宋" w:cs="Times New Roman"/>
          <w:sz w:val="32"/>
          <w:szCs w:val="32"/>
        </w:rPr>
        <w:t>http</w:t>
      </w:r>
      <w:r w:rsidR="001D6939" w:rsidRPr="001D6939">
        <w:rPr>
          <w:rFonts w:ascii="仿宋" w:eastAsia="仿宋" w:hAnsi="仿宋" w:cs="Times New Roman" w:hint="eastAsia"/>
          <w:sz w:val="32"/>
          <w:szCs w:val="32"/>
        </w:rPr>
        <w:t>s</w:t>
      </w:r>
      <w:r w:rsidR="001D6939" w:rsidRPr="001D6939">
        <w:rPr>
          <w:rFonts w:ascii="仿宋" w:eastAsia="仿宋" w:hAnsi="仿宋" w:cs="Times New Roman"/>
          <w:sz w:val="32"/>
          <w:szCs w:val="32"/>
        </w:rPr>
        <w:t>://172.27.0.163:7022/szsett-web/login.html</w:t>
      </w:r>
      <w:r w:rsidR="00BF647A" w:rsidRPr="001D6939">
        <w:rPr>
          <w:rFonts w:ascii="仿宋" w:eastAsia="仿宋" w:hAnsi="仿宋" w:cs="Times New Roman" w:hint="eastAsia"/>
          <w:sz w:val="32"/>
          <w:szCs w:val="32"/>
        </w:rPr>
        <w:t>，</w:t>
      </w:r>
      <w:r w:rsidRPr="001D6939">
        <w:rPr>
          <w:rFonts w:ascii="仿宋" w:eastAsia="仿宋" w:hAnsi="仿宋" w:cs="Times New Roman" w:hint="eastAsia"/>
          <w:sz w:val="32"/>
          <w:szCs w:val="32"/>
        </w:rPr>
        <w:t>登录时应当根据页面要求使用指定</w:t>
      </w:r>
      <w:r w:rsidR="005F1AA8" w:rsidRPr="001D6939">
        <w:rPr>
          <w:rFonts w:ascii="仿宋" w:eastAsia="仿宋" w:hAnsi="仿宋" w:cs="Times New Roman" w:hint="eastAsia"/>
          <w:sz w:val="32"/>
          <w:szCs w:val="32"/>
        </w:rPr>
        <w:t>的</w:t>
      </w:r>
      <w:r w:rsidRPr="001D6939">
        <w:rPr>
          <w:rFonts w:ascii="仿宋" w:eastAsia="仿宋" w:hAnsi="仿宋" w:cs="Times New Roman" w:hint="eastAsia"/>
          <w:sz w:val="32"/>
          <w:szCs w:val="32"/>
        </w:rPr>
        <w:t>浏览器</w:t>
      </w:r>
      <w:r w:rsidR="00C02D81" w:rsidRPr="001D6939">
        <w:rPr>
          <w:rFonts w:ascii="仿宋" w:eastAsia="仿宋" w:hAnsi="仿宋" w:cs="Times New Roman" w:hint="eastAsia"/>
          <w:sz w:val="32"/>
          <w:szCs w:val="32"/>
        </w:rPr>
        <w:t>以</w:t>
      </w:r>
      <w:r w:rsidRPr="001D6939">
        <w:rPr>
          <w:rFonts w:ascii="仿宋" w:eastAsia="仿宋" w:hAnsi="仿宋" w:cs="Times New Roman" w:hint="eastAsia"/>
          <w:sz w:val="32"/>
          <w:szCs w:val="32"/>
        </w:rPr>
        <w:t>及版本</w:t>
      </w:r>
      <w:r w:rsidRPr="001D6939">
        <w:rPr>
          <w:rFonts w:ascii="仿宋" w:eastAsia="仿宋" w:hAnsi="仿宋" w:cs="Times New Roman"/>
          <w:sz w:val="32"/>
          <w:szCs w:val="32"/>
        </w:rPr>
        <w:t>。</w:t>
      </w:r>
    </w:p>
    <w:p w:rsidR="000F18AA" w:rsidRDefault="00114870" w:rsidP="00F66B42">
      <w:pPr>
        <w:spacing w:line="560" w:lineRule="exact"/>
        <w:ind w:firstLineChars="200" w:firstLine="640"/>
        <w:rPr>
          <w:rFonts w:ascii="Times New Roman" w:eastAsia="仿宋" w:hAnsi="Times New Roman" w:cs="Times New Roman" w:hint="eastAsia"/>
          <w:sz w:val="32"/>
          <w:szCs w:val="32"/>
        </w:rPr>
      </w:pPr>
      <w:r w:rsidRPr="001D6939">
        <w:rPr>
          <w:rFonts w:ascii="仿宋" w:eastAsia="仿宋" w:hAnsi="仿宋" w:cs="Times New Roman" w:hint="eastAsia"/>
          <w:sz w:val="32"/>
          <w:szCs w:val="32"/>
        </w:rPr>
        <w:t>借贷双方通过交易终端开展债券借贷业务前，</w:t>
      </w:r>
      <w:r w:rsidRPr="001D6939">
        <w:rPr>
          <w:rFonts w:ascii="仿宋" w:eastAsia="仿宋" w:hAnsi="仿宋" w:cs="Times New Roman" w:hint="eastAsia"/>
          <w:color w:val="000000"/>
          <w:sz w:val="32"/>
          <w:szCs w:val="32"/>
        </w:rPr>
        <w:t>应当按照</w:t>
      </w:r>
      <w:r w:rsidRPr="001D6939">
        <w:rPr>
          <w:rFonts w:ascii="仿宋" w:eastAsia="仿宋" w:hAnsi="仿宋" w:cs="Times New Roman" w:hint="eastAsia"/>
          <w:sz w:val="32"/>
          <w:szCs w:val="32"/>
        </w:rPr>
        <w:t>《深圳证券交易所交易终端用户手册》</w:t>
      </w:r>
      <w:r w:rsidRPr="001D6939">
        <w:rPr>
          <w:rFonts w:ascii="仿宋" w:eastAsia="仿宋" w:hAnsi="仿宋" w:cs="Times New Roman" w:hint="eastAsia"/>
          <w:color w:val="000000"/>
          <w:sz w:val="32"/>
          <w:szCs w:val="32"/>
        </w:rPr>
        <w:t>（以下简称《用户手册》）要求，提前做好交易终端</w:t>
      </w:r>
      <w:r w:rsidR="00BC54C1" w:rsidRPr="001D6939">
        <w:rPr>
          <w:rFonts w:ascii="仿宋" w:eastAsia="仿宋" w:hAnsi="仿宋" w:cs="Times New Roman" w:hint="eastAsia"/>
          <w:color w:val="000000"/>
          <w:sz w:val="32"/>
          <w:szCs w:val="32"/>
        </w:rPr>
        <w:t>固收专区的相关</w:t>
      </w:r>
      <w:r w:rsidRPr="001D6939">
        <w:rPr>
          <w:rFonts w:ascii="仿宋" w:eastAsia="仿宋" w:hAnsi="仿宋" w:cs="Times New Roman" w:hint="eastAsia"/>
          <w:color w:val="000000"/>
          <w:sz w:val="32"/>
          <w:szCs w:val="32"/>
        </w:rPr>
        <w:t>权限设置，</w:t>
      </w:r>
      <w:r w:rsidR="009B4574" w:rsidRPr="001D6939">
        <w:rPr>
          <w:rFonts w:ascii="仿宋" w:eastAsia="仿宋" w:hAnsi="仿宋" w:cs="Times New Roman" w:hint="eastAsia"/>
          <w:color w:val="000000"/>
          <w:sz w:val="32"/>
          <w:szCs w:val="32"/>
        </w:rPr>
        <w:t>并</w:t>
      </w:r>
      <w:r w:rsidRPr="001D6939">
        <w:rPr>
          <w:rFonts w:ascii="仿宋" w:eastAsia="仿宋" w:hAnsi="仿宋" w:cs="Times New Roman" w:hint="eastAsia"/>
          <w:color w:val="000000"/>
          <w:sz w:val="32"/>
          <w:szCs w:val="32"/>
        </w:rPr>
        <w:t>需</w:t>
      </w:r>
      <w:r w:rsidR="009B4574" w:rsidRPr="001D6939">
        <w:rPr>
          <w:rFonts w:ascii="仿宋" w:eastAsia="仿宋" w:hAnsi="仿宋" w:cs="Times New Roman" w:hint="eastAsia"/>
          <w:color w:val="000000"/>
          <w:sz w:val="32"/>
          <w:szCs w:val="32"/>
        </w:rPr>
        <w:t>要</w:t>
      </w:r>
      <w:r w:rsidRPr="001D6939">
        <w:rPr>
          <w:rFonts w:ascii="仿宋" w:eastAsia="仿宋" w:hAnsi="仿宋" w:cs="Times New Roman" w:hint="eastAsia"/>
          <w:color w:val="000000"/>
          <w:sz w:val="32"/>
          <w:szCs w:val="32"/>
        </w:rPr>
        <w:t>使用已报备生效的债券交易账户信息，权限设置实时生效。《用户手册》可以通过交易终端“帮助”栏目进行查询。</w:t>
      </w:r>
      <w:r w:rsidR="005F6334" w:rsidRPr="001D6939">
        <w:rPr>
          <w:rFonts w:ascii="仿宋" w:eastAsia="仿宋" w:hAnsi="仿宋" w:cs="Times New Roman" w:hint="eastAsia"/>
          <w:sz w:val="32"/>
          <w:szCs w:val="32"/>
        </w:rPr>
        <w:t>详见《深圳证券交易所债券交易业务指南第4号——债券交易及配套安排》第二章相关</w:t>
      </w:r>
      <w:r w:rsidR="005F6334">
        <w:rPr>
          <w:rFonts w:ascii="Times New Roman" w:eastAsia="仿宋" w:hAnsi="Times New Roman" w:cs="Times New Roman" w:hint="eastAsia"/>
          <w:sz w:val="32"/>
          <w:szCs w:val="32"/>
        </w:rPr>
        <w:t>规定。</w:t>
      </w:r>
    </w:p>
    <w:p w:rsidR="001D6939" w:rsidRPr="005F6334" w:rsidRDefault="001D6939" w:rsidP="00F66B42">
      <w:pPr>
        <w:spacing w:line="560" w:lineRule="exact"/>
        <w:ind w:firstLineChars="200" w:firstLine="640"/>
        <w:rPr>
          <w:rFonts w:ascii="Times New Roman" w:eastAsia="仿宋" w:hAnsi="Times New Roman" w:cs="Times New Roman"/>
          <w:sz w:val="32"/>
          <w:szCs w:val="32"/>
        </w:rPr>
      </w:pPr>
    </w:p>
    <w:p w:rsidR="00666FD2" w:rsidRDefault="00114870" w:rsidP="001D6939">
      <w:pPr>
        <w:pStyle w:val="1"/>
        <w:adjustRightInd w:val="0"/>
        <w:snapToGrid w:val="0"/>
        <w:spacing w:before="0" w:after="0" w:line="240" w:lineRule="auto"/>
        <w:jc w:val="center"/>
        <w:rPr>
          <w:rFonts w:ascii="黑体" w:eastAsia="黑体" w:hAnsi="黑体" w:cs="Times New Roman" w:hint="eastAsia"/>
          <w:b w:val="0"/>
          <w:bCs w:val="0"/>
          <w:kern w:val="2"/>
          <w:sz w:val="32"/>
          <w:szCs w:val="32"/>
        </w:rPr>
      </w:pPr>
      <w:bookmarkStart w:id="49" w:name="_Toc70416316"/>
      <w:bookmarkStart w:id="50" w:name="_Toc70416546"/>
      <w:bookmarkStart w:id="51" w:name="_Toc5193303"/>
      <w:bookmarkStart w:id="52" w:name="_Toc70416350"/>
      <w:bookmarkStart w:id="53" w:name="_Toc109143096"/>
      <w:r w:rsidRPr="001D6939">
        <w:rPr>
          <w:rFonts w:ascii="黑体" w:eastAsia="黑体" w:hAnsi="黑体" w:cs="Times New Roman"/>
          <w:b w:val="0"/>
          <w:bCs w:val="0"/>
          <w:kern w:val="2"/>
          <w:sz w:val="32"/>
          <w:szCs w:val="32"/>
        </w:rPr>
        <w:t>第二章 业务安排</w:t>
      </w:r>
      <w:bookmarkStart w:id="54" w:name="_Toc70416351"/>
      <w:bookmarkStart w:id="55" w:name="_Toc70416547"/>
      <w:bookmarkStart w:id="56" w:name="_Toc70416317"/>
      <w:bookmarkStart w:id="57" w:name="_Toc5193304"/>
      <w:bookmarkEnd w:id="49"/>
      <w:bookmarkEnd w:id="50"/>
      <w:bookmarkEnd w:id="51"/>
      <w:bookmarkEnd w:id="52"/>
      <w:bookmarkEnd w:id="53"/>
    </w:p>
    <w:p w:rsidR="001D6939" w:rsidRPr="001D6939" w:rsidRDefault="001D6939" w:rsidP="001D6939"/>
    <w:p w:rsidR="00666FD2" w:rsidRDefault="00114870" w:rsidP="00F66B42">
      <w:pPr>
        <w:pStyle w:val="2"/>
        <w:spacing w:before="0" w:after="0" w:line="560" w:lineRule="exact"/>
        <w:ind w:firstLineChars="200" w:firstLine="640"/>
        <w:rPr>
          <w:rFonts w:ascii="Times New Roman" w:eastAsia="仿宋" w:hAnsi="Times New Roman"/>
        </w:rPr>
      </w:pPr>
      <w:bookmarkStart w:id="58" w:name="_Toc70416319"/>
      <w:bookmarkStart w:id="59" w:name="_Toc70416353"/>
      <w:bookmarkStart w:id="60" w:name="_Toc70585990"/>
      <w:bookmarkStart w:id="61" w:name="_Toc70416549"/>
      <w:bookmarkStart w:id="62" w:name="_Toc109143097"/>
      <w:bookmarkEnd w:id="54"/>
      <w:bookmarkEnd w:id="55"/>
      <w:bookmarkEnd w:id="56"/>
      <w:bookmarkEnd w:id="57"/>
      <w:r>
        <w:rPr>
          <w:rFonts w:ascii="Times New Roman" w:eastAsia="黑体" w:hAnsi="Times New Roman"/>
          <w:b w:val="0"/>
        </w:rPr>
        <w:t>一、质押债券和标的债券范围</w:t>
      </w:r>
      <w:bookmarkEnd w:id="58"/>
      <w:bookmarkEnd w:id="59"/>
      <w:bookmarkEnd w:id="60"/>
      <w:bookmarkEnd w:id="61"/>
      <w:bookmarkEnd w:id="62"/>
    </w:p>
    <w:p w:rsidR="00666FD2" w:rsidRPr="001D6939" w:rsidRDefault="009B5AAB" w:rsidP="00F66B42">
      <w:pPr>
        <w:pStyle w:val="Default"/>
        <w:spacing w:line="560" w:lineRule="exact"/>
        <w:ind w:firstLineChars="200" w:firstLine="640"/>
        <w:jc w:val="both"/>
        <w:rPr>
          <w:rFonts w:ascii="仿宋" w:eastAsia="仿宋" w:hAnsi="仿宋" w:cs="Times New Roman"/>
          <w:sz w:val="32"/>
          <w:szCs w:val="32"/>
        </w:rPr>
      </w:pPr>
      <w:r w:rsidRPr="001D6939">
        <w:rPr>
          <w:rFonts w:ascii="仿宋" w:eastAsia="仿宋" w:hAnsi="仿宋" w:cs="Times New Roman" w:hint="eastAsia"/>
          <w:sz w:val="32"/>
          <w:szCs w:val="32"/>
        </w:rPr>
        <w:t>可以参与</w:t>
      </w:r>
      <w:r w:rsidR="00114870" w:rsidRPr="001D6939">
        <w:rPr>
          <w:rFonts w:ascii="仿宋" w:eastAsia="仿宋" w:hAnsi="仿宋" w:cs="Times New Roman"/>
          <w:sz w:val="32"/>
          <w:szCs w:val="32"/>
        </w:rPr>
        <w:t>债券借贷</w:t>
      </w:r>
      <w:r w:rsidR="00114870" w:rsidRPr="001D6939">
        <w:rPr>
          <w:rFonts w:ascii="仿宋" w:eastAsia="仿宋" w:hAnsi="仿宋" w:cs="Times New Roman" w:hint="eastAsia"/>
          <w:sz w:val="32"/>
          <w:szCs w:val="32"/>
        </w:rPr>
        <w:t>业务</w:t>
      </w:r>
      <w:r w:rsidR="00114870" w:rsidRPr="001D6939">
        <w:rPr>
          <w:rFonts w:ascii="仿宋" w:eastAsia="仿宋" w:hAnsi="仿宋" w:cs="Times New Roman"/>
          <w:sz w:val="32"/>
          <w:szCs w:val="32"/>
        </w:rPr>
        <w:t>的标的债券和质押债券</w:t>
      </w:r>
      <w:r w:rsidR="00114870" w:rsidRPr="001D6939">
        <w:rPr>
          <w:rFonts w:ascii="仿宋" w:eastAsia="仿宋" w:hAnsi="仿宋" w:cs="Times New Roman" w:hint="eastAsia"/>
          <w:sz w:val="32"/>
          <w:szCs w:val="32"/>
        </w:rPr>
        <w:t>范围为</w:t>
      </w:r>
      <w:r w:rsidR="00114870" w:rsidRPr="001D6939">
        <w:rPr>
          <w:rFonts w:ascii="仿宋" w:eastAsia="仿宋" w:hAnsi="仿宋" w:cs="Times New Roman"/>
          <w:sz w:val="32"/>
          <w:szCs w:val="32"/>
        </w:rPr>
        <w:t>在本所上市交易或者转让的各类债券、资产支持证券、</w:t>
      </w:r>
      <w:r w:rsidR="00BF647A" w:rsidRPr="001D6939">
        <w:rPr>
          <w:rFonts w:ascii="仿宋" w:eastAsia="仿宋" w:hAnsi="仿宋" w:cs="Times New Roman" w:hint="eastAsia"/>
          <w:sz w:val="32"/>
          <w:szCs w:val="32"/>
        </w:rPr>
        <w:t>公开募集</w:t>
      </w:r>
      <w:r w:rsidR="00114870" w:rsidRPr="001D6939">
        <w:rPr>
          <w:rFonts w:ascii="仿宋" w:eastAsia="仿宋" w:hAnsi="仿宋" w:cs="Times New Roman"/>
          <w:sz w:val="32"/>
          <w:szCs w:val="32"/>
        </w:rPr>
        <w:t>基础设施证券投资基金（以下简称基础设施基金）以及本所认</w:t>
      </w:r>
      <w:r w:rsidR="00114870" w:rsidRPr="001D6939">
        <w:rPr>
          <w:rFonts w:ascii="仿宋" w:eastAsia="仿宋" w:hAnsi="仿宋" w:cs="Times New Roman"/>
          <w:sz w:val="32"/>
          <w:szCs w:val="32"/>
        </w:rPr>
        <w:lastRenderedPageBreak/>
        <w:t>可的其他产品</w:t>
      </w:r>
      <w:r w:rsidR="00114870" w:rsidRPr="001D6939">
        <w:rPr>
          <w:rFonts w:ascii="仿宋" w:eastAsia="仿宋" w:hAnsi="仿宋" w:cs="Times New Roman" w:hint="eastAsia"/>
          <w:sz w:val="32"/>
          <w:szCs w:val="32"/>
        </w:rPr>
        <w:t>，已经发生违约或者披露还本付息存在重大风险的债券除外</w:t>
      </w:r>
      <w:r w:rsidR="00114870" w:rsidRPr="001D6939">
        <w:rPr>
          <w:rFonts w:ascii="仿宋" w:eastAsia="仿宋" w:hAnsi="仿宋" w:cs="Times New Roman"/>
          <w:sz w:val="32"/>
          <w:szCs w:val="32"/>
        </w:rPr>
        <w:t>。其中，</w:t>
      </w:r>
      <w:r w:rsidR="009B4574" w:rsidRPr="001D6939">
        <w:rPr>
          <w:rFonts w:ascii="仿宋" w:eastAsia="仿宋" w:hAnsi="仿宋" w:cs="Times New Roman" w:hint="eastAsia"/>
          <w:sz w:val="32"/>
          <w:szCs w:val="32"/>
        </w:rPr>
        <w:t>处于限售期内的上市公司向特定对象发行的可转换公司债券暂不纳入标的债券及质押债券范围。</w:t>
      </w:r>
    </w:p>
    <w:p w:rsidR="00666FD2" w:rsidRPr="001D6939" w:rsidRDefault="00114870" w:rsidP="00F66B42">
      <w:pPr>
        <w:pStyle w:val="Default"/>
        <w:spacing w:line="560" w:lineRule="exact"/>
        <w:ind w:firstLineChars="200" w:firstLine="640"/>
        <w:jc w:val="both"/>
        <w:rPr>
          <w:rFonts w:ascii="仿宋" w:eastAsia="仿宋" w:hAnsi="仿宋" w:cs="Times New Roman"/>
          <w:sz w:val="32"/>
          <w:szCs w:val="32"/>
        </w:rPr>
      </w:pPr>
      <w:r w:rsidRPr="001D6939">
        <w:rPr>
          <w:rFonts w:ascii="仿宋" w:eastAsia="仿宋" w:hAnsi="仿宋" w:cs="Times New Roman" w:hint="eastAsia"/>
          <w:sz w:val="32"/>
          <w:szCs w:val="32"/>
        </w:rPr>
        <w:t>债券现券交易当天全天停牌的，</w:t>
      </w:r>
      <w:r w:rsidR="00BF647A" w:rsidRPr="001D6939">
        <w:rPr>
          <w:rFonts w:ascii="仿宋" w:eastAsia="仿宋" w:hAnsi="仿宋" w:cs="Times New Roman" w:hint="eastAsia"/>
          <w:sz w:val="32"/>
          <w:szCs w:val="32"/>
        </w:rPr>
        <w:t>不能</w:t>
      </w:r>
      <w:r w:rsidR="005F1AA8" w:rsidRPr="001D6939">
        <w:rPr>
          <w:rFonts w:ascii="仿宋" w:eastAsia="仿宋" w:hAnsi="仿宋" w:cs="Times New Roman" w:hint="eastAsia"/>
          <w:sz w:val="32"/>
          <w:szCs w:val="32"/>
        </w:rPr>
        <w:t>参与</w:t>
      </w:r>
      <w:r w:rsidR="00BF647A" w:rsidRPr="001D6939">
        <w:rPr>
          <w:rFonts w:ascii="仿宋" w:eastAsia="仿宋" w:hAnsi="仿宋" w:cs="Times New Roman" w:hint="eastAsia"/>
          <w:sz w:val="32"/>
          <w:szCs w:val="32"/>
        </w:rPr>
        <w:t>债券借贷业务的</w:t>
      </w:r>
      <w:r w:rsidRPr="001D6939">
        <w:rPr>
          <w:rFonts w:ascii="仿宋" w:eastAsia="仿宋" w:hAnsi="仿宋" w:cs="Times New Roman" w:hint="eastAsia"/>
          <w:sz w:val="32"/>
          <w:szCs w:val="32"/>
        </w:rPr>
        <w:t>初始交易申报</w:t>
      </w:r>
      <w:r w:rsidR="005F1AA8" w:rsidRPr="001D6939">
        <w:rPr>
          <w:rFonts w:ascii="仿宋" w:eastAsia="仿宋" w:hAnsi="仿宋" w:cs="Times New Roman" w:hint="eastAsia"/>
          <w:sz w:val="32"/>
          <w:szCs w:val="32"/>
        </w:rPr>
        <w:t>以及</w:t>
      </w:r>
      <w:r w:rsidR="005723EB" w:rsidRPr="001D6939">
        <w:rPr>
          <w:rFonts w:ascii="仿宋" w:eastAsia="仿宋" w:hAnsi="仿宋" w:cs="Times New Roman" w:hint="eastAsia"/>
          <w:sz w:val="32"/>
          <w:szCs w:val="32"/>
        </w:rPr>
        <w:t>质押券变更</w:t>
      </w:r>
      <w:r w:rsidR="009B5AAB" w:rsidRPr="001D6939">
        <w:rPr>
          <w:rFonts w:ascii="仿宋" w:eastAsia="仿宋" w:hAnsi="仿宋" w:cs="Times New Roman" w:hint="eastAsia"/>
          <w:sz w:val="32"/>
          <w:szCs w:val="32"/>
        </w:rPr>
        <w:t>申报中</w:t>
      </w:r>
      <w:r w:rsidR="005723EB" w:rsidRPr="001D6939">
        <w:rPr>
          <w:rFonts w:ascii="仿宋" w:eastAsia="仿宋" w:hAnsi="仿宋" w:cs="Times New Roman" w:hint="eastAsia"/>
          <w:sz w:val="32"/>
          <w:szCs w:val="32"/>
        </w:rPr>
        <w:t>的换入质押债券申报</w:t>
      </w:r>
      <w:r w:rsidR="00BF3F44" w:rsidRPr="001D6939">
        <w:rPr>
          <w:rFonts w:ascii="仿宋" w:eastAsia="仿宋" w:hAnsi="仿宋" w:cs="Times New Roman" w:hint="eastAsia"/>
          <w:sz w:val="32"/>
          <w:szCs w:val="32"/>
        </w:rPr>
        <w:t>等</w:t>
      </w:r>
      <w:r w:rsidRPr="001D6939">
        <w:rPr>
          <w:rFonts w:ascii="仿宋" w:eastAsia="仿宋" w:hAnsi="仿宋" w:cs="Times New Roman" w:hint="eastAsia"/>
          <w:sz w:val="32"/>
          <w:szCs w:val="32"/>
        </w:rPr>
        <w:t>。</w:t>
      </w:r>
    </w:p>
    <w:p w:rsidR="00666FD2" w:rsidRPr="001D6939" w:rsidRDefault="00114870" w:rsidP="00F66B42">
      <w:pPr>
        <w:pStyle w:val="Default"/>
        <w:spacing w:line="560" w:lineRule="exact"/>
        <w:ind w:firstLineChars="200" w:firstLine="640"/>
        <w:jc w:val="both"/>
        <w:rPr>
          <w:rFonts w:ascii="仿宋" w:eastAsia="仿宋" w:hAnsi="仿宋" w:cs="Times New Roman"/>
          <w:sz w:val="32"/>
          <w:szCs w:val="32"/>
        </w:rPr>
      </w:pPr>
      <w:r w:rsidRPr="001D6939">
        <w:rPr>
          <w:rFonts w:ascii="仿宋" w:eastAsia="仿宋" w:hAnsi="仿宋" w:cs="Times New Roman" w:hint="eastAsia"/>
          <w:sz w:val="32"/>
          <w:szCs w:val="32"/>
        </w:rPr>
        <w:t>基础设施基金拟作为标的证券的，其股份性质必须为“无</w:t>
      </w:r>
      <w:r w:rsidR="00484B6A" w:rsidRPr="001D6939">
        <w:rPr>
          <w:rFonts w:ascii="仿宋" w:eastAsia="仿宋" w:hAnsi="仿宋" w:cs="Times New Roman" w:hint="eastAsia"/>
          <w:sz w:val="32"/>
          <w:szCs w:val="32"/>
        </w:rPr>
        <w:t>限售流通</w:t>
      </w:r>
      <w:r w:rsidRPr="001D6939">
        <w:rPr>
          <w:rFonts w:ascii="仿宋" w:eastAsia="仿宋" w:hAnsi="仿宋" w:cs="Times New Roman" w:hint="eastAsia"/>
          <w:sz w:val="32"/>
          <w:szCs w:val="32"/>
        </w:rPr>
        <w:t>份额”。</w:t>
      </w:r>
      <w:r w:rsidRPr="001D6939">
        <w:rPr>
          <w:rFonts w:ascii="仿宋" w:eastAsia="仿宋" w:hAnsi="仿宋" w:cs="Times New Roman"/>
          <w:sz w:val="32"/>
          <w:szCs w:val="32"/>
        </w:rPr>
        <w:t>基础设施基金拟作为质押</w:t>
      </w:r>
      <w:r w:rsidRPr="001D6939">
        <w:rPr>
          <w:rFonts w:ascii="仿宋" w:eastAsia="仿宋" w:hAnsi="仿宋" w:cs="Times New Roman" w:hint="eastAsia"/>
          <w:sz w:val="32"/>
          <w:szCs w:val="32"/>
        </w:rPr>
        <w:t>证券的</w:t>
      </w:r>
      <w:r w:rsidRPr="001D6939">
        <w:rPr>
          <w:rFonts w:ascii="仿宋" w:eastAsia="仿宋" w:hAnsi="仿宋" w:cs="Times New Roman"/>
          <w:sz w:val="32"/>
          <w:szCs w:val="32"/>
        </w:rPr>
        <w:t>，需</w:t>
      </w:r>
      <w:r w:rsidRPr="001D6939">
        <w:rPr>
          <w:rFonts w:ascii="仿宋" w:eastAsia="仿宋" w:hAnsi="仿宋" w:cs="Times New Roman" w:hint="eastAsia"/>
          <w:sz w:val="32"/>
          <w:szCs w:val="32"/>
        </w:rPr>
        <w:t>遵循以下规范</w:t>
      </w:r>
      <w:r w:rsidRPr="001D6939">
        <w:rPr>
          <w:rFonts w:ascii="仿宋" w:eastAsia="仿宋" w:hAnsi="仿宋" w:cs="Times New Roman"/>
          <w:sz w:val="32"/>
          <w:szCs w:val="32"/>
        </w:rPr>
        <w:t>：一是原始权益人或</w:t>
      </w:r>
      <w:r w:rsidR="00C02D81" w:rsidRPr="001D6939">
        <w:rPr>
          <w:rFonts w:ascii="仿宋" w:eastAsia="仿宋" w:hAnsi="仿宋" w:cs="Times New Roman" w:hint="eastAsia"/>
          <w:sz w:val="32"/>
          <w:szCs w:val="32"/>
        </w:rPr>
        <w:t>者</w:t>
      </w:r>
      <w:r w:rsidRPr="001D6939">
        <w:rPr>
          <w:rFonts w:ascii="仿宋" w:eastAsia="仿宋" w:hAnsi="仿宋" w:cs="Times New Roman"/>
          <w:sz w:val="32"/>
          <w:szCs w:val="32"/>
        </w:rPr>
        <w:t>同一控制下的关联方参与战略配售的基础设施基金份额在限售期内不允许质押；二是原始权益人或</w:t>
      </w:r>
      <w:r w:rsidR="00C02D81" w:rsidRPr="001D6939">
        <w:rPr>
          <w:rFonts w:ascii="仿宋" w:eastAsia="仿宋" w:hAnsi="仿宋" w:cs="Times New Roman" w:hint="eastAsia"/>
          <w:sz w:val="32"/>
          <w:szCs w:val="32"/>
        </w:rPr>
        <w:t>者</w:t>
      </w:r>
      <w:r w:rsidRPr="001D6939">
        <w:rPr>
          <w:rFonts w:ascii="仿宋" w:eastAsia="仿宋" w:hAnsi="仿宋" w:cs="Times New Roman"/>
          <w:sz w:val="32"/>
          <w:szCs w:val="32"/>
        </w:rPr>
        <w:t>其同一控制下的关联方在限售届满后参与债券借贷业务</w:t>
      </w:r>
      <w:r w:rsidR="00BF3F44" w:rsidRPr="001D6939">
        <w:rPr>
          <w:rFonts w:ascii="仿宋" w:eastAsia="仿宋" w:hAnsi="仿宋" w:cs="Times New Roman" w:hint="eastAsia"/>
          <w:sz w:val="32"/>
          <w:szCs w:val="32"/>
        </w:rPr>
        <w:t>或者相关回购业务</w:t>
      </w:r>
      <w:r w:rsidRPr="001D6939">
        <w:rPr>
          <w:rFonts w:ascii="仿宋" w:eastAsia="仿宋" w:hAnsi="仿宋" w:cs="Times New Roman"/>
          <w:sz w:val="32"/>
          <w:szCs w:val="32"/>
        </w:rPr>
        <w:t>的，</w:t>
      </w:r>
      <w:r w:rsidR="00BF3F44" w:rsidRPr="001D6939">
        <w:rPr>
          <w:rFonts w:ascii="仿宋" w:eastAsia="仿宋" w:hAnsi="仿宋" w:cs="Times New Roman" w:hint="eastAsia"/>
          <w:sz w:val="32"/>
          <w:szCs w:val="32"/>
        </w:rPr>
        <w:t>合计</w:t>
      </w:r>
      <w:r w:rsidRPr="001D6939">
        <w:rPr>
          <w:rFonts w:ascii="仿宋" w:eastAsia="仿宋" w:hAnsi="仿宋" w:cs="Times New Roman"/>
          <w:sz w:val="32"/>
          <w:szCs w:val="32"/>
        </w:rPr>
        <w:t>质押的战略配售取得的基础设施基金份额累计不得超过其所持全部该类份额的50%。</w:t>
      </w:r>
    </w:p>
    <w:p w:rsidR="00666FD2" w:rsidRDefault="00114870" w:rsidP="00F66B42">
      <w:pPr>
        <w:pStyle w:val="2"/>
        <w:spacing w:before="0" w:after="0" w:line="560" w:lineRule="exact"/>
        <w:ind w:firstLineChars="200" w:firstLine="640"/>
        <w:rPr>
          <w:rFonts w:ascii="Times New Roman" w:eastAsia="黑体" w:hAnsi="Times New Roman"/>
          <w:b w:val="0"/>
        </w:rPr>
      </w:pPr>
      <w:bookmarkStart w:id="63" w:name="_Toc70585988"/>
      <w:bookmarkStart w:id="64" w:name="_Toc109143098"/>
      <w:r>
        <w:rPr>
          <w:rFonts w:ascii="Times New Roman" w:eastAsia="黑体" w:hAnsi="Times New Roman"/>
          <w:b w:val="0"/>
        </w:rPr>
        <w:t>二、</w:t>
      </w:r>
      <w:bookmarkStart w:id="65" w:name="_Toc70416318"/>
      <w:bookmarkStart w:id="66" w:name="_Toc70416352"/>
      <w:bookmarkStart w:id="67" w:name="_Toc70416548"/>
      <w:bookmarkEnd w:id="63"/>
      <w:r>
        <w:rPr>
          <w:rFonts w:ascii="Times New Roman" w:eastAsia="黑体" w:hAnsi="Times New Roman"/>
          <w:b w:val="0"/>
        </w:rPr>
        <w:t>业务申报安排</w:t>
      </w:r>
      <w:bookmarkEnd w:id="64"/>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借贷双方可</w:t>
      </w:r>
      <w:r w:rsidRPr="001D6939">
        <w:rPr>
          <w:rFonts w:ascii="仿宋" w:eastAsia="仿宋" w:hAnsi="仿宋" w:cs="Times New Roman" w:hint="eastAsia"/>
          <w:sz w:val="32"/>
          <w:szCs w:val="32"/>
        </w:rPr>
        <w:t>以</w:t>
      </w:r>
      <w:r w:rsidRPr="001D6939">
        <w:rPr>
          <w:rFonts w:ascii="仿宋" w:eastAsia="仿宋" w:hAnsi="仿宋" w:cs="Times New Roman"/>
          <w:sz w:val="32"/>
          <w:szCs w:val="32"/>
        </w:rPr>
        <w:t>在每个交易日的9:</w:t>
      </w:r>
      <w:r w:rsidR="00B51E1E" w:rsidRPr="001D6939">
        <w:rPr>
          <w:rFonts w:ascii="仿宋" w:eastAsia="仿宋" w:hAnsi="仿宋" w:cs="Times New Roman" w:hint="eastAsia"/>
          <w:sz w:val="32"/>
          <w:szCs w:val="32"/>
        </w:rPr>
        <w:t>00</w:t>
      </w:r>
      <w:r w:rsidRPr="001D6939">
        <w:rPr>
          <w:rFonts w:ascii="仿宋" w:eastAsia="仿宋" w:hAnsi="仿宋" w:cs="Times New Roman"/>
          <w:sz w:val="32"/>
          <w:szCs w:val="32"/>
        </w:rPr>
        <w:t>至11:30</w:t>
      </w:r>
      <w:r w:rsidR="009B4574" w:rsidRPr="001D6939">
        <w:rPr>
          <w:rFonts w:ascii="仿宋" w:eastAsia="仿宋" w:hAnsi="仿宋" w:cs="Times New Roman" w:hint="eastAsia"/>
          <w:sz w:val="32"/>
          <w:szCs w:val="32"/>
        </w:rPr>
        <w:t>，</w:t>
      </w:r>
      <w:r w:rsidRPr="001D6939">
        <w:rPr>
          <w:rFonts w:ascii="仿宋" w:eastAsia="仿宋" w:hAnsi="仿宋" w:cs="Times New Roman"/>
          <w:sz w:val="32"/>
          <w:szCs w:val="32"/>
        </w:rPr>
        <w:t>13:00至15:30进行债券借贷业务申报。</w:t>
      </w:r>
      <w:bookmarkEnd w:id="65"/>
      <w:bookmarkEnd w:id="66"/>
      <w:bookmarkEnd w:id="67"/>
      <w:r w:rsidRPr="001D6939">
        <w:rPr>
          <w:rFonts w:ascii="仿宋" w:eastAsia="仿宋" w:hAnsi="仿宋" w:cs="Times New Roman"/>
          <w:sz w:val="32"/>
          <w:szCs w:val="32"/>
        </w:rPr>
        <w:t>业务申报类型包括初始交易申</w:t>
      </w:r>
      <w:r w:rsidR="000F18AA" w:rsidRPr="001D6939">
        <w:rPr>
          <w:rFonts w:ascii="仿宋" w:eastAsia="仿宋" w:hAnsi="仿宋" w:cs="Times New Roman"/>
          <w:sz w:val="32"/>
          <w:szCs w:val="32"/>
        </w:rPr>
        <w:t>报、质押券变更申报、提前终止申报、到期结算申报、到期续做申报</w:t>
      </w:r>
      <w:r w:rsidRPr="001D6939">
        <w:rPr>
          <w:rFonts w:ascii="仿宋" w:eastAsia="仿宋" w:hAnsi="仿宋" w:cs="Times New Roman"/>
          <w:sz w:val="32"/>
          <w:szCs w:val="32"/>
        </w:rPr>
        <w:t>。</w:t>
      </w:r>
    </w:p>
    <w:p w:rsidR="00666FD2" w:rsidRDefault="00114870" w:rsidP="00F66B42">
      <w:pPr>
        <w:widowControl/>
        <w:tabs>
          <w:tab w:val="left" w:pos="1418"/>
        </w:tabs>
        <w:adjustRightInd w:val="0"/>
        <w:spacing w:line="560" w:lineRule="exact"/>
        <w:ind w:firstLine="643"/>
        <w:rPr>
          <w:rFonts w:ascii="Times New Roman" w:eastAsia="仿宋" w:hAnsi="Times New Roman" w:cs="Times New Roman"/>
          <w:sz w:val="32"/>
          <w:szCs w:val="32"/>
        </w:rPr>
      </w:pPr>
      <w:r w:rsidRPr="001D6939">
        <w:rPr>
          <w:rFonts w:ascii="仿宋" w:eastAsia="仿宋" w:hAnsi="仿宋" w:cs="Times New Roman"/>
          <w:sz w:val="32"/>
          <w:szCs w:val="32"/>
        </w:rPr>
        <w:t>其中，初始交易申报、质押券变更申报、到期结算申报、到期续做申报</w:t>
      </w:r>
      <w:r w:rsidRPr="001D6939">
        <w:rPr>
          <w:rFonts w:ascii="仿宋" w:eastAsia="仿宋" w:hAnsi="仿宋" w:cs="Times New Roman" w:hint="eastAsia"/>
          <w:sz w:val="32"/>
          <w:szCs w:val="32"/>
        </w:rPr>
        <w:t>仅可以由借入方发起</w:t>
      </w:r>
      <w:r w:rsidRPr="001D6939">
        <w:rPr>
          <w:rFonts w:ascii="仿宋" w:eastAsia="仿宋" w:hAnsi="仿宋" w:cs="Times New Roman"/>
          <w:sz w:val="32"/>
          <w:szCs w:val="32"/>
        </w:rPr>
        <w:t>；提前终止申报</w:t>
      </w:r>
      <w:r w:rsidRPr="001D6939">
        <w:rPr>
          <w:rFonts w:ascii="仿宋" w:eastAsia="仿宋" w:hAnsi="仿宋" w:cs="Times New Roman" w:hint="eastAsia"/>
          <w:sz w:val="32"/>
          <w:szCs w:val="32"/>
        </w:rPr>
        <w:t>可以由借贷双方中任意一方发起</w:t>
      </w:r>
      <w:r w:rsidRPr="001D6939">
        <w:rPr>
          <w:rFonts w:ascii="仿宋" w:eastAsia="仿宋" w:hAnsi="仿宋" w:cs="Times New Roman"/>
          <w:sz w:val="32"/>
          <w:szCs w:val="32"/>
        </w:rPr>
        <w:t>。申报经对手方于当天交易时间内确认后生效。</w:t>
      </w:r>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68" w:name="_Toc70416356"/>
      <w:bookmarkStart w:id="69" w:name="_Toc70585993"/>
      <w:bookmarkStart w:id="70" w:name="_Toc70416552"/>
      <w:bookmarkStart w:id="71" w:name="_Toc109143099"/>
      <w:r>
        <w:rPr>
          <w:rFonts w:ascii="Times New Roman" w:eastAsia="楷体" w:hAnsi="Times New Roman" w:cs="Times New Roman"/>
          <w:sz w:val="32"/>
          <w:szCs w:val="32"/>
        </w:rPr>
        <w:t>（一）初始交易申报</w:t>
      </w:r>
      <w:bookmarkEnd w:id="68"/>
      <w:bookmarkEnd w:id="69"/>
      <w:bookmarkEnd w:id="70"/>
      <w:bookmarkEnd w:id="71"/>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1</w:t>
      </w:r>
      <w:r w:rsidRPr="001D6939">
        <w:rPr>
          <w:rFonts w:ascii="仿宋" w:eastAsia="仿宋" w:hAnsi="仿宋" w:cs="Times New Roman" w:hint="eastAsia"/>
          <w:sz w:val="32"/>
          <w:szCs w:val="32"/>
        </w:rPr>
        <w:t>．</w:t>
      </w:r>
      <w:r w:rsidRPr="001D6939">
        <w:rPr>
          <w:rFonts w:ascii="仿宋" w:eastAsia="仿宋" w:hAnsi="仿宋" w:cs="Times New Roman"/>
          <w:sz w:val="32"/>
          <w:szCs w:val="32"/>
        </w:rPr>
        <w:t>申报要素</w:t>
      </w:r>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初始交易申报，是指借入方将所持质押债券质押、向借出方借入标的债券的交易申报。质押债券在借入方证券账户中进</w:t>
      </w:r>
      <w:r w:rsidRPr="001D6939">
        <w:rPr>
          <w:rFonts w:ascii="仿宋" w:eastAsia="仿宋" w:hAnsi="仿宋" w:cs="Times New Roman"/>
          <w:sz w:val="32"/>
          <w:szCs w:val="32"/>
        </w:rPr>
        <w:lastRenderedPageBreak/>
        <w:t>行质押登记，标的债券</w:t>
      </w:r>
      <w:r w:rsidRPr="001D6939">
        <w:rPr>
          <w:rFonts w:ascii="仿宋" w:eastAsia="仿宋" w:hAnsi="仿宋" w:cs="Times New Roman" w:hint="eastAsia"/>
          <w:sz w:val="32"/>
          <w:szCs w:val="32"/>
        </w:rPr>
        <w:t>在初始交易申报当日</w:t>
      </w:r>
      <w:r w:rsidRPr="001D6939">
        <w:rPr>
          <w:rFonts w:ascii="仿宋" w:eastAsia="仿宋" w:hAnsi="仿宋" w:cs="Times New Roman"/>
          <w:sz w:val="32"/>
          <w:szCs w:val="32"/>
        </w:rPr>
        <w:t>由借出方证券账户过户至借入方证券账户。初始交易申报指令应当包括借贷双方的基本信息和业务要素</w:t>
      </w:r>
      <w:r w:rsidRPr="001D6939">
        <w:rPr>
          <w:rFonts w:ascii="仿宋" w:eastAsia="仿宋" w:hAnsi="仿宋" w:cs="Times New Roman" w:hint="eastAsia"/>
          <w:sz w:val="32"/>
          <w:szCs w:val="32"/>
        </w:rPr>
        <w:t>，</w:t>
      </w:r>
      <w:r w:rsidRPr="001D6939">
        <w:rPr>
          <w:rFonts w:ascii="仿宋" w:eastAsia="仿宋" w:hAnsi="仿宋" w:cs="Times New Roman"/>
          <w:sz w:val="32"/>
          <w:szCs w:val="32"/>
        </w:rPr>
        <w:t>具体包括：</w:t>
      </w:r>
    </w:p>
    <w:p w:rsidR="00666FD2" w:rsidRPr="001D6939" w:rsidRDefault="00114870" w:rsidP="00F66B42">
      <w:pPr>
        <w:spacing w:line="560" w:lineRule="exact"/>
        <w:ind w:firstLineChars="150" w:firstLine="480"/>
        <w:rPr>
          <w:rFonts w:ascii="仿宋" w:eastAsia="仿宋" w:hAnsi="仿宋" w:cs="Times New Roman"/>
          <w:sz w:val="32"/>
          <w:szCs w:val="32"/>
        </w:rPr>
      </w:pPr>
      <w:r w:rsidRPr="001D6939">
        <w:rPr>
          <w:rFonts w:ascii="仿宋" w:eastAsia="仿宋" w:hAnsi="仿宋" w:cs="Times New Roman"/>
          <w:sz w:val="32"/>
          <w:szCs w:val="32"/>
        </w:rPr>
        <w:t>（1）基本信息：本方交易商、本方交易主体、本方经纪客户名称（如有</w:t>
      </w:r>
      <w:r w:rsidR="00C94050" w:rsidRPr="001D6939">
        <w:rPr>
          <w:rFonts w:ascii="仿宋" w:eastAsia="仿宋" w:hAnsi="仿宋" w:cs="Times New Roman" w:hint="eastAsia"/>
          <w:sz w:val="32"/>
          <w:szCs w:val="32"/>
        </w:rPr>
        <w:t>、仅</w:t>
      </w:r>
      <w:r w:rsidR="00BF3F44" w:rsidRPr="001D6939">
        <w:rPr>
          <w:rFonts w:ascii="仿宋" w:eastAsia="仿宋" w:hAnsi="仿宋" w:cs="Times New Roman" w:hint="eastAsia"/>
          <w:sz w:val="32"/>
          <w:szCs w:val="32"/>
        </w:rPr>
        <w:t>需在</w:t>
      </w:r>
      <w:r w:rsidR="00C94050" w:rsidRPr="001D6939">
        <w:rPr>
          <w:rFonts w:ascii="仿宋" w:eastAsia="仿宋" w:hAnsi="仿宋" w:cs="Times New Roman" w:hint="eastAsia"/>
          <w:sz w:val="32"/>
          <w:szCs w:val="32"/>
        </w:rPr>
        <w:t>初始交易申报</w:t>
      </w:r>
      <w:r w:rsidR="00BF3F44" w:rsidRPr="001D6939">
        <w:rPr>
          <w:rFonts w:ascii="仿宋" w:eastAsia="仿宋" w:hAnsi="仿宋" w:cs="Times New Roman" w:hint="eastAsia"/>
          <w:sz w:val="32"/>
          <w:szCs w:val="32"/>
        </w:rPr>
        <w:t>中</w:t>
      </w:r>
      <w:r w:rsidR="00C94050" w:rsidRPr="001D6939">
        <w:rPr>
          <w:rFonts w:ascii="仿宋" w:eastAsia="仿宋" w:hAnsi="仿宋" w:cs="Times New Roman" w:hint="eastAsia"/>
          <w:sz w:val="32"/>
          <w:szCs w:val="32"/>
        </w:rPr>
        <w:t>填写</w:t>
      </w:r>
      <w:r w:rsidRPr="001D6939">
        <w:rPr>
          <w:rFonts w:ascii="仿宋" w:eastAsia="仿宋" w:hAnsi="仿宋" w:cs="Times New Roman"/>
          <w:sz w:val="32"/>
          <w:szCs w:val="32"/>
        </w:rPr>
        <w:t>）、证券账户号码、申报交易单元代码、本方交易员、对方交易商、对方交易主体、对方交易员等。</w:t>
      </w:r>
      <w:r w:rsidRPr="001D6939">
        <w:rPr>
          <w:rFonts w:ascii="仿宋" w:eastAsia="仿宋" w:hAnsi="仿宋" w:cs="Times New Roman" w:hint="eastAsia"/>
          <w:sz w:val="32"/>
          <w:szCs w:val="32"/>
        </w:rPr>
        <w:t>其中，</w:t>
      </w:r>
      <w:r w:rsidR="005723EB" w:rsidRPr="001D6939">
        <w:rPr>
          <w:rFonts w:ascii="仿宋" w:eastAsia="仿宋" w:hAnsi="仿宋" w:cs="Times New Roman" w:hint="eastAsia"/>
          <w:sz w:val="32"/>
          <w:szCs w:val="32"/>
        </w:rPr>
        <w:t>“交易商、交易主体、交易员”</w:t>
      </w:r>
      <w:r w:rsidRPr="001D6939">
        <w:rPr>
          <w:rFonts w:ascii="仿宋" w:eastAsia="仿宋" w:hAnsi="仿宋" w:cs="Times New Roman" w:hint="eastAsia"/>
          <w:sz w:val="32"/>
          <w:szCs w:val="32"/>
        </w:rPr>
        <w:t>为投资者已报备账户信息相关内容，定义详见《深圳证券交易所债券交易业务指南第1号——账户信息报备》；</w:t>
      </w:r>
    </w:p>
    <w:p w:rsidR="00666FD2" w:rsidRPr="001D6939" w:rsidRDefault="00114870" w:rsidP="00F66B42">
      <w:pPr>
        <w:spacing w:line="560" w:lineRule="exact"/>
        <w:ind w:firstLineChars="150" w:firstLine="480"/>
        <w:rPr>
          <w:rFonts w:ascii="仿宋" w:eastAsia="仿宋" w:hAnsi="仿宋" w:cs="Times New Roman"/>
          <w:sz w:val="32"/>
          <w:szCs w:val="32"/>
        </w:rPr>
      </w:pPr>
      <w:r w:rsidRPr="001D6939">
        <w:rPr>
          <w:rFonts w:ascii="仿宋" w:eastAsia="仿宋" w:hAnsi="仿宋" w:cs="Times New Roman"/>
          <w:sz w:val="32"/>
          <w:szCs w:val="32"/>
        </w:rPr>
        <w:t>（2）业务要素：包括标的债券代码</w:t>
      </w:r>
      <w:r w:rsidRPr="001D6939">
        <w:rPr>
          <w:rFonts w:ascii="仿宋" w:eastAsia="仿宋" w:hAnsi="仿宋" w:cs="Times New Roman" w:hint="eastAsia"/>
          <w:sz w:val="32"/>
          <w:szCs w:val="32"/>
        </w:rPr>
        <w:t>、</w:t>
      </w:r>
      <w:r w:rsidRPr="001D6939">
        <w:rPr>
          <w:rFonts w:ascii="仿宋" w:eastAsia="仿宋" w:hAnsi="仿宋" w:cs="Times New Roman"/>
          <w:sz w:val="32"/>
          <w:szCs w:val="32"/>
        </w:rPr>
        <w:t>数量</w:t>
      </w:r>
      <w:r w:rsidRPr="001D6939">
        <w:rPr>
          <w:rFonts w:ascii="仿宋" w:eastAsia="仿宋" w:hAnsi="仿宋" w:cs="Times New Roman" w:hint="eastAsia"/>
          <w:sz w:val="32"/>
          <w:szCs w:val="32"/>
        </w:rPr>
        <w:t>，</w:t>
      </w:r>
      <w:r w:rsidRPr="001D6939">
        <w:rPr>
          <w:rFonts w:ascii="仿宋" w:eastAsia="仿宋" w:hAnsi="仿宋" w:cs="Times New Roman"/>
          <w:sz w:val="32"/>
          <w:szCs w:val="32"/>
        </w:rPr>
        <w:t>质押债券代码</w:t>
      </w:r>
      <w:r w:rsidRPr="001D6939">
        <w:rPr>
          <w:rFonts w:ascii="仿宋" w:eastAsia="仿宋" w:hAnsi="仿宋" w:cs="Times New Roman" w:hint="eastAsia"/>
          <w:sz w:val="32"/>
          <w:szCs w:val="32"/>
        </w:rPr>
        <w:t>、</w:t>
      </w:r>
      <w:r w:rsidRPr="001D6939">
        <w:rPr>
          <w:rFonts w:ascii="仿宋" w:eastAsia="仿宋" w:hAnsi="仿宋" w:cs="Times New Roman"/>
          <w:sz w:val="32"/>
          <w:szCs w:val="32"/>
        </w:rPr>
        <w:t>数量</w:t>
      </w:r>
      <w:r w:rsidRPr="001D6939">
        <w:rPr>
          <w:rFonts w:ascii="仿宋" w:eastAsia="仿宋" w:hAnsi="仿宋" w:cs="Times New Roman" w:hint="eastAsia"/>
          <w:sz w:val="32"/>
          <w:szCs w:val="32"/>
        </w:rPr>
        <w:t>和股份性质，</w:t>
      </w:r>
      <w:r w:rsidRPr="001D6939">
        <w:rPr>
          <w:rFonts w:ascii="仿宋" w:eastAsia="仿宋" w:hAnsi="仿宋" w:cs="Times New Roman"/>
          <w:sz w:val="32"/>
          <w:szCs w:val="32"/>
        </w:rPr>
        <w:t>借贷期限、借贷费率、借贷方向</w:t>
      </w:r>
      <w:r w:rsidRPr="001D6939">
        <w:rPr>
          <w:rFonts w:ascii="仿宋" w:eastAsia="仿宋" w:hAnsi="仿宋" w:cs="Times New Roman" w:hint="eastAsia"/>
          <w:sz w:val="32"/>
          <w:szCs w:val="32"/>
        </w:rPr>
        <w:t>、约定号（如有）和</w:t>
      </w:r>
      <w:r w:rsidRPr="001D6939">
        <w:rPr>
          <w:rFonts w:ascii="仿宋" w:eastAsia="仿宋" w:hAnsi="仿宋" w:cs="Times New Roman"/>
          <w:sz w:val="32"/>
          <w:szCs w:val="32"/>
        </w:rPr>
        <w:t>补充约定等。</w:t>
      </w:r>
      <w:r w:rsidRPr="001D6939">
        <w:rPr>
          <w:rFonts w:ascii="仿宋" w:eastAsia="仿宋" w:hAnsi="仿宋" w:cs="Times New Roman" w:hint="eastAsia"/>
          <w:sz w:val="32"/>
          <w:szCs w:val="32"/>
        </w:rPr>
        <w:t>其中：</w:t>
      </w:r>
    </w:p>
    <w:p w:rsidR="00666FD2" w:rsidRPr="001D6939" w:rsidRDefault="00114870" w:rsidP="00F66B42">
      <w:pPr>
        <w:spacing w:line="560" w:lineRule="exact"/>
        <w:ind w:firstLineChars="150" w:firstLine="480"/>
        <w:rPr>
          <w:rFonts w:ascii="仿宋" w:eastAsia="仿宋" w:hAnsi="仿宋" w:cs="Times New Roman"/>
          <w:sz w:val="32"/>
          <w:szCs w:val="32"/>
        </w:rPr>
      </w:pPr>
      <w:r w:rsidRPr="001D6939">
        <w:rPr>
          <w:rFonts w:ascii="仿宋" w:eastAsia="仿宋" w:hAnsi="仿宋" w:cs="Times New Roman" w:hint="eastAsia"/>
          <w:sz w:val="32"/>
          <w:szCs w:val="32"/>
        </w:rPr>
        <w:t>“标的债券数量”、“质押债券数量”是指对应债券的券面总额，最小申报单位为1万元，债券发生以减少实际面额方式办理的分期偿还时，对应债券的券面总额为债券剩余实际面额之和；</w:t>
      </w:r>
      <w:r w:rsidRPr="001D6939">
        <w:rPr>
          <w:rFonts w:ascii="仿宋" w:eastAsia="仿宋" w:hAnsi="仿宋" w:cs="Times New Roman"/>
          <w:sz w:val="32"/>
          <w:szCs w:val="32"/>
        </w:rPr>
        <w:t>若申报的实际券面总额除以标的</w:t>
      </w:r>
      <w:r w:rsidR="00BC54C1" w:rsidRPr="001D6939">
        <w:rPr>
          <w:rFonts w:ascii="仿宋" w:eastAsia="仿宋" w:hAnsi="仿宋" w:cs="Times New Roman" w:hint="eastAsia"/>
          <w:sz w:val="32"/>
          <w:szCs w:val="32"/>
        </w:rPr>
        <w:t>债</w:t>
      </w:r>
      <w:r w:rsidRPr="001D6939">
        <w:rPr>
          <w:rFonts w:ascii="仿宋" w:eastAsia="仿宋" w:hAnsi="仿宋" w:cs="Times New Roman"/>
          <w:sz w:val="32"/>
          <w:szCs w:val="32"/>
        </w:rPr>
        <w:t>券实际面值不为整数的，按向</w:t>
      </w:r>
      <w:r w:rsidRPr="001D6939">
        <w:rPr>
          <w:rFonts w:ascii="仿宋" w:eastAsia="仿宋" w:hAnsi="仿宋" w:cs="Times New Roman" w:hint="eastAsia"/>
          <w:sz w:val="32"/>
          <w:szCs w:val="32"/>
        </w:rPr>
        <w:t>下</w:t>
      </w:r>
      <w:r w:rsidRPr="001D6939">
        <w:rPr>
          <w:rFonts w:ascii="仿宋" w:eastAsia="仿宋" w:hAnsi="仿宋" w:cs="Times New Roman"/>
          <w:sz w:val="32"/>
          <w:szCs w:val="32"/>
        </w:rPr>
        <w:t>取整数原则进行债券过户</w:t>
      </w:r>
      <w:r w:rsidRPr="001D6939">
        <w:rPr>
          <w:rFonts w:ascii="仿宋" w:eastAsia="仿宋" w:hAnsi="仿宋" w:cs="Times New Roman" w:hint="eastAsia"/>
          <w:sz w:val="32"/>
          <w:szCs w:val="32"/>
        </w:rPr>
        <w:t>；对于基础设施基金，该要素填写基金份数，最小申报单位为1万份；</w:t>
      </w:r>
    </w:p>
    <w:p w:rsidR="00666FD2" w:rsidRPr="001D6939" w:rsidRDefault="00114870" w:rsidP="00F66B42">
      <w:pPr>
        <w:spacing w:line="560" w:lineRule="exact"/>
        <w:ind w:firstLineChars="150" w:firstLine="480"/>
        <w:rPr>
          <w:rFonts w:ascii="仿宋" w:eastAsia="仿宋" w:hAnsi="仿宋" w:cs="Times New Roman"/>
          <w:sz w:val="32"/>
          <w:szCs w:val="32"/>
        </w:rPr>
      </w:pPr>
      <w:r w:rsidRPr="001D6939">
        <w:rPr>
          <w:rFonts w:ascii="仿宋" w:eastAsia="仿宋" w:hAnsi="仿宋" w:cs="Times New Roman" w:hint="eastAsia"/>
          <w:sz w:val="32"/>
          <w:szCs w:val="32"/>
        </w:rPr>
        <w:t>“股份性质”</w:t>
      </w:r>
      <w:r w:rsidR="004650CD" w:rsidRPr="001D6939">
        <w:rPr>
          <w:rFonts w:ascii="仿宋" w:eastAsia="仿宋" w:hAnsi="仿宋" w:cs="Times New Roman" w:hint="eastAsia"/>
          <w:sz w:val="32"/>
          <w:szCs w:val="32"/>
        </w:rPr>
        <w:t>填写时，</w:t>
      </w:r>
      <w:r w:rsidRPr="001D6939">
        <w:rPr>
          <w:rFonts w:ascii="仿宋" w:eastAsia="仿宋" w:hAnsi="仿宋" w:cs="Times New Roman" w:hint="eastAsia"/>
          <w:sz w:val="32"/>
          <w:szCs w:val="32"/>
        </w:rPr>
        <w:t>基础设施基金作为质押证券</w:t>
      </w:r>
      <w:r w:rsidR="004650CD" w:rsidRPr="001D6939">
        <w:rPr>
          <w:rFonts w:ascii="仿宋" w:eastAsia="仿宋" w:hAnsi="仿宋" w:cs="Times New Roman" w:hint="eastAsia"/>
          <w:sz w:val="32"/>
          <w:szCs w:val="32"/>
        </w:rPr>
        <w:t>的</w:t>
      </w:r>
      <w:r w:rsidR="0026241E" w:rsidRPr="001D6939">
        <w:rPr>
          <w:rFonts w:ascii="仿宋" w:eastAsia="仿宋" w:hAnsi="仿宋" w:cs="Times New Roman" w:hint="eastAsia"/>
          <w:sz w:val="32"/>
          <w:szCs w:val="32"/>
        </w:rPr>
        <w:t>，</w:t>
      </w:r>
      <w:r w:rsidR="002D69F3" w:rsidRPr="001D6939">
        <w:rPr>
          <w:rFonts w:ascii="仿宋" w:eastAsia="仿宋" w:hAnsi="仿宋" w:cs="Times New Roman" w:hint="eastAsia"/>
          <w:sz w:val="32"/>
          <w:szCs w:val="32"/>
        </w:rPr>
        <w:t>可以选填“首发后限售份额”</w:t>
      </w:r>
      <w:r w:rsidR="0026241E" w:rsidRPr="001D6939">
        <w:rPr>
          <w:rFonts w:ascii="仿宋" w:eastAsia="仿宋" w:hAnsi="仿宋" w:cs="Times New Roman" w:hint="eastAsia"/>
          <w:sz w:val="32"/>
          <w:szCs w:val="32"/>
        </w:rPr>
        <w:t>或者“无限售流通份额”</w:t>
      </w:r>
      <w:r w:rsidRPr="001D6939">
        <w:rPr>
          <w:rFonts w:ascii="仿宋" w:eastAsia="仿宋" w:hAnsi="仿宋" w:cs="Times New Roman" w:hint="eastAsia"/>
          <w:sz w:val="32"/>
          <w:szCs w:val="32"/>
        </w:rPr>
        <w:t>，其余</w:t>
      </w:r>
      <w:r w:rsidR="004650CD" w:rsidRPr="001D6939">
        <w:rPr>
          <w:rFonts w:ascii="仿宋" w:eastAsia="仿宋" w:hAnsi="仿宋" w:cs="Times New Roman" w:hint="eastAsia"/>
          <w:sz w:val="32"/>
          <w:szCs w:val="32"/>
        </w:rPr>
        <w:t>类型</w:t>
      </w:r>
      <w:r w:rsidR="002D69F3" w:rsidRPr="001D6939">
        <w:rPr>
          <w:rFonts w:ascii="仿宋" w:eastAsia="仿宋" w:hAnsi="仿宋" w:cs="Times New Roman" w:hint="eastAsia"/>
          <w:sz w:val="32"/>
          <w:szCs w:val="32"/>
        </w:rPr>
        <w:t>质押债券</w:t>
      </w:r>
      <w:r w:rsidRPr="001D6939">
        <w:rPr>
          <w:rFonts w:ascii="仿宋" w:eastAsia="仿宋" w:hAnsi="仿宋" w:cs="Times New Roman" w:hint="eastAsia"/>
          <w:sz w:val="32"/>
          <w:szCs w:val="32"/>
        </w:rPr>
        <w:t>必须为“无限售流通份额”；</w:t>
      </w:r>
    </w:p>
    <w:p w:rsidR="00114870" w:rsidRPr="001D6939" w:rsidRDefault="00114870" w:rsidP="00F66B42">
      <w:pPr>
        <w:spacing w:line="560" w:lineRule="exact"/>
        <w:ind w:firstLineChars="150" w:firstLine="480"/>
        <w:rPr>
          <w:rFonts w:ascii="仿宋" w:eastAsia="仿宋" w:hAnsi="仿宋" w:cs="Times New Roman"/>
          <w:sz w:val="32"/>
          <w:szCs w:val="32"/>
        </w:rPr>
      </w:pPr>
      <w:r w:rsidRPr="001D6939">
        <w:rPr>
          <w:rFonts w:ascii="仿宋" w:eastAsia="仿宋" w:hAnsi="仿宋" w:cs="Times New Roman" w:hint="eastAsia"/>
          <w:sz w:val="32"/>
          <w:szCs w:val="32"/>
        </w:rPr>
        <w:t>“</w:t>
      </w:r>
      <w:r w:rsidRPr="001D6939">
        <w:rPr>
          <w:rFonts w:ascii="仿宋" w:eastAsia="仿宋" w:hAnsi="仿宋" w:cs="Times New Roman"/>
          <w:sz w:val="32"/>
          <w:szCs w:val="32"/>
        </w:rPr>
        <w:t>借贷期限</w:t>
      </w:r>
      <w:r w:rsidRPr="001D6939">
        <w:rPr>
          <w:rFonts w:ascii="仿宋" w:eastAsia="仿宋" w:hAnsi="仿宋" w:cs="Times New Roman" w:hint="eastAsia"/>
          <w:sz w:val="32"/>
          <w:szCs w:val="32"/>
        </w:rPr>
        <w:t>”指成交日至借贷到期日的实际天数，按自然日计算，以天为单位，含成交日、不含借贷到期日；借贷期限不得超过365天，且不得超过标的债券的剩余期限；</w:t>
      </w:r>
    </w:p>
    <w:p w:rsidR="00666FD2" w:rsidRPr="001D6939" w:rsidRDefault="00114870" w:rsidP="00F66B42">
      <w:pPr>
        <w:spacing w:line="560" w:lineRule="exact"/>
        <w:ind w:firstLineChars="150" w:firstLine="480"/>
        <w:rPr>
          <w:rFonts w:ascii="仿宋" w:eastAsia="仿宋" w:hAnsi="仿宋" w:cs="Times New Roman"/>
          <w:sz w:val="32"/>
          <w:szCs w:val="32"/>
        </w:rPr>
      </w:pPr>
      <w:r w:rsidRPr="001D6939">
        <w:rPr>
          <w:rFonts w:ascii="仿宋" w:eastAsia="仿宋" w:hAnsi="仿宋" w:cs="Times New Roman" w:hint="eastAsia"/>
          <w:sz w:val="32"/>
          <w:szCs w:val="32"/>
        </w:rPr>
        <w:lastRenderedPageBreak/>
        <w:t xml:space="preserve"> “借贷费率”用于计算借贷费用，其值必须大于0，最小申报单位为0.01%；</w:t>
      </w:r>
    </w:p>
    <w:p w:rsidR="00666FD2" w:rsidRPr="001D6939" w:rsidRDefault="00114870" w:rsidP="00F66B42">
      <w:pPr>
        <w:spacing w:line="560" w:lineRule="exact"/>
        <w:ind w:firstLineChars="150" w:firstLine="480"/>
        <w:rPr>
          <w:rFonts w:ascii="仿宋" w:eastAsia="仿宋" w:hAnsi="仿宋" w:cs="Times New Roman"/>
          <w:sz w:val="32"/>
          <w:szCs w:val="32"/>
        </w:rPr>
      </w:pPr>
      <w:r w:rsidRPr="001D6939">
        <w:rPr>
          <w:rFonts w:ascii="仿宋" w:eastAsia="仿宋" w:hAnsi="仿宋" w:cs="Times New Roman" w:hint="eastAsia"/>
          <w:sz w:val="32"/>
          <w:szCs w:val="32"/>
        </w:rPr>
        <w:t>“</w:t>
      </w:r>
      <w:r w:rsidRPr="001D6939">
        <w:rPr>
          <w:rFonts w:ascii="仿宋" w:eastAsia="仿宋" w:hAnsi="仿宋" w:cs="Times New Roman"/>
          <w:sz w:val="32"/>
          <w:szCs w:val="32"/>
        </w:rPr>
        <w:t>借贷方向</w:t>
      </w:r>
      <w:r w:rsidR="009B4574" w:rsidRPr="001D6939">
        <w:rPr>
          <w:rFonts w:ascii="仿宋" w:eastAsia="仿宋" w:hAnsi="仿宋" w:cs="Times New Roman" w:hint="eastAsia"/>
          <w:sz w:val="32"/>
          <w:szCs w:val="32"/>
        </w:rPr>
        <w:t>”</w:t>
      </w:r>
      <w:r w:rsidR="007A3394" w:rsidRPr="001D6939">
        <w:rPr>
          <w:rFonts w:ascii="仿宋" w:eastAsia="仿宋" w:hAnsi="仿宋" w:cs="Times New Roman" w:hint="eastAsia"/>
          <w:sz w:val="32"/>
          <w:szCs w:val="32"/>
        </w:rPr>
        <w:t>可以选填“借入方”或者“借出方”，使用交易终端提交初始交易申报的，该要素</w:t>
      </w:r>
      <w:r w:rsidR="009B4574" w:rsidRPr="001D6939">
        <w:rPr>
          <w:rFonts w:ascii="仿宋" w:eastAsia="仿宋" w:hAnsi="仿宋" w:cs="Times New Roman" w:hint="eastAsia"/>
          <w:sz w:val="32"/>
          <w:szCs w:val="32"/>
        </w:rPr>
        <w:t>默认选择</w:t>
      </w:r>
      <w:r w:rsidRPr="001D6939">
        <w:rPr>
          <w:rFonts w:ascii="仿宋" w:eastAsia="仿宋" w:hAnsi="仿宋" w:cs="Times New Roman" w:hint="eastAsia"/>
          <w:sz w:val="32"/>
          <w:szCs w:val="32"/>
        </w:rPr>
        <w:t>“借入方”；</w:t>
      </w:r>
    </w:p>
    <w:p w:rsidR="00CF5F35"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hint="eastAsia"/>
          <w:sz w:val="32"/>
          <w:szCs w:val="32"/>
        </w:rPr>
        <w:t>“约定号（如有）”</w:t>
      </w:r>
      <w:r w:rsidR="00CE7F6E" w:rsidRPr="001D6939">
        <w:rPr>
          <w:rFonts w:ascii="仿宋" w:eastAsia="仿宋" w:hAnsi="仿宋" w:cs="Times New Roman" w:hint="eastAsia"/>
          <w:sz w:val="32"/>
          <w:szCs w:val="32"/>
        </w:rPr>
        <w:t>仅</w:t>
      </w:r>
      <w:r w:rsidRPr="001D6939">
        <w:rPr>
          <w:rFonts w:ascii="仿宋" w:eastAsia="仿宋" w:hAnsi="仿宋" w:cs="Times New Roman" w:hint="eastAsia"/>
          <w:sz w:val="32"/>
          <w:szCs w:val="32"/>
        </w:rPr>
        <w:t>当</w:t>
      </w:r>
      <w:r w:rsidR="002D69F3" w:rsidRPr="001D6939">
        <w:rPr>
          <w:rFonts w:ascii="仿宋" w:eastAsia="仿宋" w:hAnsi="仿宋" w:cs="Times New Roman" w:hint="eastAsia"/>
          <w:sz w:val="32"/>
          <w:szCs w:val="32"/>
        </w:rPr>
        <w:t>对手方（</w:t>
      </w:r>
      <w:r w:rsidR="00484B6A" w:rsidRPr="001D6939">
        <w:rPr>
          <w:rFonts w:ascii="仿宋" w:eastAsia="仿宋" w:hAnsi="仿宋" w:cs="Times New Roman" w:hint="eastAsia"/>
          <w:sz w:val="32"/>
          <w:szCs w:val="32"/>
        </w:rPr>
        <w:t>即</w:t>
      </w:r>
      <w:r w:rsidR="002D69F3" w:rsidRPr="001D6939">
        <w:rPr>
          <w:rFonts w:ascii="仿宋" w:eastAsia="仿宋" w:hAnsi="仿宋" w:cs="Times New Roman" w:hint="eastAsia"/>
          <w:sz w:val="32"/>
          <w:szCs w:val="32"/>
        </w:rPr>
        <w:t>确认方）的</w:t>
      </w:r>
      <w:r w:rsidRPr="001D6939">
        <w:rPr>
          <w:rFonts w:ascii="仿宋" w:eastAsia="仿宋" w:hAnsi="仿宋" w:cs="Times New Roman" w:hint="eastAsia"/>
          <w:sz w:val="32"/>
          <w:szCs w:val="32"/>
        </w:rPr>
        <w:t>交易主体类型为“机构经纪”时必填。</w:t>
      </w:r>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2</w:t>
      </w:r>
      <w:r w:rsidRPr="001D6939">
        <w:rPr>
          <w:rFonts w:ascii="仿宋" w:eastAsia="仿宋" w:hAnsi="仿宋" w:cs="Times New Roman" w:hint="eastAsia"/>
          <w:sz w:val="32"/>
          <w:szCs w:val="32"/>
        </w:rPr>
        <w:t>．其他要求</w:t>
      </w:r>
    </w:p>
    <w:p w:rsidR="00666FD2" w:rsidRPr="001D6939" w:rsidRDefault="00114870" w:rsidP="00F66B42">
      <w:pPr>
        <w:spacing w:line="560" w:lineRule="exact"/>
        <w:ind w:firstLineChars="200" w:firstLine="640"/>
        <w:rPr>
          <w:rFonts w:ascii="仿宋" w:eastAsia="仿宋" w:hAnsi="仿宋" w:cs="Times New Roman"/>
          <w:kern w:val="0"/>
          <w:sz w:val="32"/>
          <w:szCs w:val="32"/>
        </w:rPr>
      </w:pPr>
      <w:r w:rsidRPr="001D6939">
        <w:rPr>
          <w:rFonts w:ascii="仿宋" w:eastAsia="仿宋" w:hAnsi="仿宋" w:cs="Times New Roman"/>
          <w:kern w:val="0"/>
          <w:sz w:val="32"/>
          <w:szCs w:val="32"/>
        </w:rPr>
        <w:t>单笔债券借贷业务仅允许</w:t>
      </w:r>
      <w:r w:rsidRPr="001D6939">
        <w:rPr>
          <w:rFonts w:ascii="仿宋" w:eastAsia="仿宋" w:hAnsi="仿宋" w:cs="Times New Roman" w:hint="eastAsia"/>
          <w:kern w:val="0"/>
          <w:sz w:val="32"/>
          <w:szCs w:val="32"/>
        </w:rPr>
        <w:t>申报</w:t>
      </w:r>
      <w:r w:rsidRPr="001D6939">
        <w:rPr>
          <w:rFonts w:ascii="仿宋" w:eastAsia="仿宋" w:hAnsi="仿宋" w:cs="Times New Roman"/>
          <w:kern w:val="0"/>
          <w:sz w:val="32"/>
          <w:szCs w:val="32"/>
        </w:rPr>
        <w:t>单只标的债券</w:t>
      </w:r>
      <w:r w:rsidRPr="001D6939">
        <w:rPr>
          <w:rFonts w:ascii="仿宋" w:eastAsia="仿宋" w:hAnsi="仿宋" w:cs="Times New Roman" w:hint="eastAsia"/>
          <w:kern w:val="0"/>
          <w:sz w:val="32"/>
          <w:szCs w:val="32"/>
        </w:rPr>
        <w:t>以及</w:t>
      </w:r>
      <w:r w:rsidRPr="001D6939">
        <w:rPr>
          <w:rFonts w:ascii="仿宋" w:eastAsia="仿宋" w:hAnsi="仿宋" w:cs="Times New Roman"/>
          <w:kern w:val="0"/>
          <w:sz w:val="32"/>
          <w:szCs w:val="32"/>
        </w:rPr>
        <w:t>不超过30只质押债券</w:t>
      </w:r>
      <w:r w:rsidR="004650CD" w:rsidRPr="001D6939">
        <w:rPr>
          <w:rFonts w:ascii="仿宋" w:eastAsia="仿宋" w:hAnsi="仿宋" w:cs="Times New Roman" w:hint="eastAsia"/>
          <w:kern w:val="0"/>
          <w:sz w:val="32"/>
          <w:szCs w:val="32"/>
        </w:rPr>
        <w:t>。</w:t>
      </w:r>
      <w:r w:rsidRPr="001D6939">
        <w:rPr>
          <w:rFonts w:ascii="仿宋" w:eastAsia="仿宋" w:hAnsi="仿宋" w:cs="Times New Roman"/>
          <w:sz w:val="32"/>
          <w:szCs w:val="32"/>
        </w:rPr>
        <w:t>基础设施基金作为质押</w:t>
      </w:r>
      <w:r w:rsidRPr="001D6939">
        <w:rPr>
          <w:rFonts w:ascii="仿宋" w:eastAsia="仿宋" w:hAnsi="仿宋" w:cs="Times New Roman" w:hint="eastAsia"/>
          <w:sz w:val="32"/>
          <w:szCs w:val="32"/>
        </w:rPr>
        <w:t>证券时</w:t>
      </w:r>
      <w:r w:rsidRPr="001D6939">
        <w:rPr>
          <w:rFonts w:ascii="仿宋" w:eastAsia="仿宋" w:hAnsi="仿宋" w:cs="Times New Roman"/>
          <w:kern w:val="0"/>
          <w:sz w:val="32"/>
          <w:szCs w:val="32"/>
        </w:rPr>
        <w:t>，如涉及两种股份性质，需分别申报质押债券信息。</w:t>
      </w:r>
    </w:p>
    <w:p w:rsidR="000F18AA" w:rsidRPr="001D6939" w:rsidRDefault="00114870" w:rsidP="00F66B42">
      <w:pPr>
        <w:spacing w:line="560" w:lineRule="exact"/>
        <w:ind w:firstLineChars="200" w:firstLine="640"/>
        <w:rPr>
          <w:rFonts w:ascii="仿宋" w:eastAsia="仿宋" w:hAnsi="仿宋" w:cs="Times New Roman"/>
          <w:kern w:val="0"/>
          <w:sz w:val="32"/>
          <w:szCs w:val="32"/>
        </w:rPr>
      </w:pPr>
      <w:r w:rsidRPr="001D6939">
        <w:rPr>
          <w:rFonts w:ascii="仿宋" w:eastAsia="仿宋" w:hAnsi="仿宋" w:cs="Times New Roman"/>
          <w:kern w:val="0"/>
          <w:sz w:val="32"/>
          <w:szCs w:val="32"/>
        </w:rPr>
        <w:t>借贷双方</w:t>
      </w:r>
      <w:r w:rsidRPr="001D6939">
        <w:rPr>
          <w:rFonts w:ascii="仿宋" w:eastAsia="仿宋" w:hAnsi="仿宋" w:cs="Times New Roman" w:hint="eastAsia"/>
          <w:kern w:val="0"/>
          <w:sz w:val="32"/>
          <w:szCs w:val="32"/>
        </w:rPr>
        <w:t>可以</w:t>
      </w:r>
      <w:r w:rsidR="001B0A63" w:rsidRPr="001D6939">
        <w:rPr>
          <w:rFonts w:ascii="仿宋" w:eastAsia="仿宋" w:hAnsi="仿宋" w:cs="Times New Roman"/>
          <w:kern w:val="0"/>
          <w:sz w:val="32"/>
          <w:szCs w:val="32"/>
        </w:rPr>
        <w:t>通过</w:t>
      </w:r>
      <w:r w:rsidRPr="001D6939">
        <w:rPr>
          <w:rFonts w:ascii="仿宋" w:eastAsia="仿宋" w:hAnsi="仿宋" w:cs="Times New Roman" w:hint="eastAsia"/>
          <w:kern w:val="0"/>
          <w:sz w:val="32"/>
          <w:szCs w:val="32"/>
        </w:rPr>
        <w:t>在业务申报时填写“</w:t>
      </w:r>
      <w:r w:rsidRPr="001D6939">
        <w:rPr>
          <w:rFonts w:ascii="仿宋" w:eastAsia="仿宋" w:hAnsi="仿宋" w:cs="Times New Roman"/>
          <w:kern w:val="0"/>
          <w:sz w:val="32"/>
          <w:szCs w:val="32"/>
        </w:rPr>
        <w:t>补充约定</w:t>
      </w:r>
      <w:r w:rsidRPr="001D6939">
        <w:rPr>
          <w:rFonts w:ascii="仿宋" w:eastAsia="仿宋" w:hAnsi="仿宋" w:cs="Times New Roman" w:hint="eastAsia"/>
          <w:kern w:val="0"/>
          <w:sz w:val="32"/>
          <w:szCs w:val="32"/>
        </w:rPr>
        <w:t>”</w:t>
      </w:r>
      <w:r w:rsidR="001B0A63" w:rsidRPr="001D6939">
        <w:rPr>
          <w:rFonts w:ascii="仿宋" w:eastAsia="仿宋" w:hAnsi="仿宋" w:cs="Times New Roman" w:hint="eastAsia"/>
          <w:kern w:val="0"/>
          <w:sz w:val="32"/>
          <w:szCs w:val="32"/>
        </w:rPr>
        <w:t>、</w:t>
      </w:r>
      <w:r w:rsidRPr="001D6939">
        <w:rPr>
          <w:rFonts w:ascii="仿宋" w:eastAsia="仿宋" w:hAnsi="仿宋" w:cs="Times New Roman" w:hint="eastAsia"/>
          <w:kern w:val="0"/>
          <w:sz w:val="32"/>
          <w:szCs w:val="32"/>
        </w:rPr>
        <w:t>并由对手方确认的方式</w:t>
      </w:r>
      <w:r w:rsidRPr="001D6939">
        <w:rPr>
          <w:rFonts w:ascii="仿宋" w:eastAsia="仿宋" w:hAnsi="仿宋" w:cs="Times New Roman"/>
          <w:kern w:val="0"/>
          <w:sz w:val="32"/>
          <w:szCs w:val="32"/>
        </w:rPr>
        <w:t>明确</w:t>
      </w:r>
      <w:r w:rsidRPr="001D6939">
        <w:rPr>
          <w:rFonts w:ascii="仿宋" w:eastAsia="仿宋" w:hAnsi="仿宋" w:cs="Times New Roman" w:hint="eastAsia"/>
          <w:kern w:val="0"/>
          <w:sz w:val="32"/>
          <w:szCs w:val="32"/>
        </w:rPr>
        <w:t>其他事项安排</w:t>
      </w:r>
      <w:r w:rsidRPr="001D6939">
        <w:rPr>
          <w:rFonts w:ascii="仿宋" w:eastAsia="仿宋" w:hAnsi="仿宋" w:cs="Times New Roman"/>
          <w:kern w:val="0"/>
          <w:sz w:val="32"/>
          <w:szCs w:val="32"/>
        </w:rPr>
        <w:t>，包括但不限于标的债券付息安排、风险管理个性化安排等。</w:t>
      </w:r>
    </w:p>
    <w:p w:rsidR="0088365F" w:rsidRPr="001D6939" w:rsidRDefault="0088365F" w:rsidP="00F66B42">
      <w:pPr>
        <w:spacing w:line="560" w:lineRule="exact"/>
        <w:ind w:firstLineChars="200" w:firstLine="640"/>
        <w:rPr>
          <w:rFonts w:ascii="仿宋" w:eastAsia="仿宋" w:hAnsi="仿宋" w:cs="Times New Roman"/>
          <w:kern w:val="0"/>
          <w:sz w:val="32"/>
          <w:szCs w:val="32"/>
        </w:rPr>
      </w:pPr>
      <w:r w:rsidRPr="001D6939">
        <w:rPr>
          <w:rFonts w:ascii="仿宋" w:eastAsia="仿宋" w:hAnsi="仿宋" w:cs="Times New Roman" w:hint="eastAsia"/>
          <w:kern w:val="0"/>
          <w:sz w:val="32"/>
          <w:szCs w:val="32"/>
        </w:rPr>
        <w:t>通过交易终端提交相关申报时，借贷双方可以</w:t>
      </w:r>
      <w:r w:rsidRPr="001D6939">
        <w:rPr>
          <w:rFonts w:ascii="仿宋" w:eastAsia="仿宋" w:hAnsi="仿宋" w:cs="Times New Roman" w:hint="eastAsia"/>
          <w:sz w:val="32"/>
          <w:szCs w:val="32"/>
        </w:rPr>
        <w:t>手动填写“客户订单号”，也可以通过“交易设置”页面设置系统自动填写。</w:t>
      </w:r>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72" w:name="_Toc70416553"/>
      <w:bookmarkStart w:id="73" w:name="_Toc70416357"/>
      <w:bookmarkStart w:id="74" w:name="_Toc70585994"/>
      <w:bookmarkStart w:id="75" w:name="_Toc109143100"/>
      <w:r>
        <w:rPr>
          <w:rFonts w:ascii="Times New Roman" w:eastAsia="楷体" w:hAnsi="Times New Roman" w:cs="Times New Roman"/>
          <w:sz w:val="32"/>
          <w:szCs w:val="32"/>
        </w:rPr>
        <w:t>（二）质押券变更申报</w:t>
      </w:r>
      <w:bookmarkEnd w:id="72"/>
      <w:bookmarkEnd w:id="73"/>
      <w:bookmarkEnd w:id="74"/>
      <w:bookmarkEnd w:id="75"/>
    </w:p>
    <w:p w:rsidR="00484B6A"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质押债券变更申报，是指债券借贷存续期间（不含初始成交日和到期结算日）经借贷双方协商一致对质押债券进行变更或</w:t>
      </w:r>
      <w:r w:rsidR="00C02D81" w:rsidRPr="001D6939">
        <w:rPr>
          <w:rFonts w:ascii="仿宋" w:eastAsia="仿宋" w:hAnsi="仿宋" w:cs="Times New Roman" w:hint="eastAsia"/>
          <w:sz w:val="32"/>
          <w:szCs w:val="32"/>
        </w:rPr>
        <w:t>者</w:t>
      </w:r>
      <w:r w:rsidRPr="001D6939">
        <w:rPr>
          <w:rFonts w:ascii="仿宋" w:eastAsia="仿宋" w:hAnsi="仿宋" w:cs="Times New Roman"/>
          <w:sz w:val="32"/>
          <w:szCs w:val="32"/>
        </w:rPr>
        <w:t>提取因质押债券付息、部分或</w:t>
      </w:r>
      <w:r w:rsidR="00C02D81" w:rsidRPr="001D6939">
        <w:rPr>
          <w:rFonts w:ascii="仿宋" w:eastAsia="仿宋" w:hAnsi="仿宋" w:cs="Times New Roman" w:hint="eastAsia"/>
          <w:sz w:val="32"/>
          <w:szCs w:val="32"/>
        </w:rPr>
        <w:t>者</w:t>
      </w:r>
      <w:r w:rsidRPr="001D6939">
        <w:rPr>
          <w:rFonts w:ascii="仿宋" w:eastAsia="仿宋" w:hAnsi="仿宋" w:cs="Times New Roman"/>
          <w:sz w:val="32"/>
          <w:szCs w:val="32"/>
        </w:rPr>
        <w:t>全部兑付等情形所产生的现金的交易申报，包括换入质押债券申报、换出质押债券申报和换出现金申报。借贷双方可</w:t>
      </w:r>
      <w:r w:rsidRPr="001D6939">
        <w:rPr>
          <w:rFonts w:ascii="仿宋" w:eastAsia="仿宋" w:hAnsi="仿宋" w:cs="Times New Roman" w:hint="eastAsia"/>
          <w:sz w:val="32"/>
          <w:szCs w:val="32"/>
        </w:rPr>
        <w:t>以</w:t>
      </w:r>
      <w:r w:rsidRPr="001D6939">
        <w:rPr>
          <w:rFonts w:ascii="仿宋" w:eastAsia="仿宋" w:hAnsi="仿宋" w:cs="Times New Roman"/>
          <w:sz w:val="32"/>
          <w:szCs w:val="32"/>
        </w:rPr>
        <w:t>通过该申报仅换入、换出质押债券，或</w:t>
      </w:r>
      <w:r w:rsidR="00C02D81" w:rsidRPr="001D6939">
        <w:rPr>
          <w:rFonts w:ascii="仿宋" w:eastAsia="仿宋" w:hAnsi="仿宋" w:cs="Times New Roman" w:hint="eastAsia"/>
          <w:sz w:val="32"/>
          <w:szCs w:val="32"/>
        </w:rPr>
        <w:t>者</w:t>
      </w:r>
      <w:r w:rsidRPr="001D6939">
        <w:rPr>
          <w:rFonts w:ascii="仿宋" w:eastAsia="仿宋" w:hAnsi="仿宋" w:cs="Times New Roman"/>
          <w:sz w:val="32"/>
          <w:szCs w:val="32"/>
        </w:rPr>
        <w:t>仅换出现金，也可</w:t>
      </w:r>
      <w:r w:rsidRPr="001D6939">
        <w:rPr>
          <w:rFonts w:ascii="仿宋" w:eastAsia="仿宋" w:hAnsi="仿宋" w:cs="Times New Roman" w:hint="eastAsia"/>
          <w:sz w:val="32"/>
          <w:szCs w:val="32"/>
        </w:rPr>
        <w:t>以</w:t>
      </w:r>
      <w:r w:rsidRPr="001D6939">
        <w:rPr>
          <w:rFonts w:ascii="仿宋" w:eastAsia="仿宋" w:hAnsi="仿宋" w:cs="Times New Roman"/>
          <w:sz w:val="32"/>
          <w:szCs w:val="32"/>
        </w:rPr>
        <w:t>组合使用上述申报内容</w:t>
      </w:r>
      <w:r w:rsidRPr="001D6939">
        <w:rPr>
          <w:rFonts w:ascii="仿宋" w:eastAsia="仿宋" w:hAnsi="仿宋" w:cs="Times New Roman" w:hint="eastAsia"/>
          <w:sz w:val="32"/>
          <w:szCs w:val="32"/>
        </w:rPr>
        <w:t>；</w:t>
      </w:r>
      <w:r w:rsidRPr="001D6939">
        <w:rPr>
          <w:rFonts w:ascii="仿宋" w:eastAsia="仿宋" w:hAnsi="仿宋" w:cs="Times New Roman"/>
          <w:sz w:val="32"/>
          <w:szCs w:val="32"/>
        </w:rPr>
        <w:t>债券借贷存续期间</w:t>
      </w:r>
      <w:r w:rsidRPr="001D6939">
        <w:rPr>
          <w:rFonts w:ascii="仿宋" w:eastAsia="仿宋" w:hAnsi="仿宋" w:cs="Times New Roman" w:hint="eastAsia"/>
          <w:sz w:val="32"/>
          <w:szCs w:val="32"/>
        </w:rPr>
        <w:t>，借贷双方经协商一致，</w:t>
      </w:r>
      <w:r w:rsidR="00BC54C1" w:rsidRPr="001D6939">
        <w:rPr>
          <w:rFonts w:ascii="仿宋" w:eastAsia="仿宋" w:hAnsi="仿宋" w:cs="Times New Roman" w:hint="eastAsia"/>
          <w:sz w:val="32"/>
          <w:szCs w:val="32"/>
        </w:rPr>
        <w:t>可以多次进行质押券变</w:t>
      </w:r>
      <w:r w:rsidR="00BC54C1" w:rsidRPr="001D6939">
        <w:rPr>
          <w:rFonts w:ascii="仿宋" w:eastAsia="仿宋" w:hAnsi="仿宋" w:cs="Times New Roman" w:hint="eastAsia"/>
          <w:sz w:val="32"/>
          <w:szCs w:val="32"/>
        </w:rPr>
        <w:lastRenderedPageBreak/>
        <w:t>更申报，每笔申报换入或</w:t>
      </w:r>
      <w:r w:rsidR="00C02D81" w:rsidRPr="001D6939">
        <w:rPr>
          <w:rFonts w:ascii="仿宋" w:eastAsia="仿宋" w:hAnsi="仿宋" w:cs="Times New Roman" w:hint="eastAsia"/>
          <w:sz w:val="32"/>
          <w:szCs w:val="32"/>
        </w:rPr>
        <w:t>者</w:t>
      </w:r>
      <w:r w:rsidR="00BC54C1" w:rsidRPr="001D6939">
        <w:rPr>
          <w:rFonts w:ascii="仿宋" w:eastAsia="仿宋" w:hAnsi="仿宋" w:cs="Times New Roman" w:hint="eastAsia"/>
          <w:sz w:val="32"/>
          <w:szCs w:val="32"/>
        </w:rPr>
        <w:t>换出的质押债券不得超过30只。</w:t>
      </w:r>
    </w:p>
    <w:p w:rsidR="00666FD2"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变更质押债券申报除</w:t>
      </w:r>
      <w:r w:rsidR="00C94050" w:rsidRPr="001D6939">
        <w:rPr>
          <w:rFonts w:ascii="仿宋" w:eastAsia="仿宋" w:hAnsi="仿宋" w:cs="Times New Roman"/>
          <w:sz w:val="32"/>
          <w:szCs w:val="32"/>
        </w:rPr>
        <w:t>基本信息</w:t>
      </w:r>
      <w:r w:rsidRPr="001D6939">
        <w:rPr>
          <w:rFonts w:ascii="仿宋" w:eastAsia="仿宋" w:hAnsi="仿宋" w:cs="Times New Roman"/>
          <w:sz w:val="32"/>
          <w:szCs w:val="32"/>
        </w:rPr>
        <w:t>外，</w:t>
      </w:r>
      <w:r w:rsidR="00484B6A" w:rsidRPr="001D6939">
        <w:rPr>
          <w:rFonts w:ascii="仿宋" w:eastAsia="仿宋" w:hAnsi="仿宋" w:cs="Times New Roman"/>
          <w:sz w:val="32"/>
          <w:szCs w:val="32"/>
        </w:rPr>
        <w:t>应</w:t>
      </w:r>
      <w:r w:rsidR="00484B6A" w:rsidRPr="001D6939">
        <w:rPr>
          <w:rFonts w:ascii="仿宋" w:eastAsia="仿宋" w:hAnsi="仿宋" w:cs="Times New Roman" w:hint="eastAsia"/>
          <w:sz w:val="32"/>
          <w:szCs w:val="32"/>
        </w:rPr>
        <w:t>当</w:t>
      </w:r>
      <w:r w:rsidR="00484B6A" w:rsidRPr="001D6939">
        <w:rPr>
          <w:rFonts w:ascii="仿宋" w:eastAsia="仿宋" w:hAnsi="仿宋" w:cs="Times New Roman"/>
          <w:sz w:val="32"/>
          <w:szCs w:val="32"/>
        </w:rPr>
        <w:t>明确的业务要素包括：</w:t>
      </w:r>
      <w:r w:rsidRPr="001D6939">
        <w:rPr>
          <w:rFonts w:ascii="仿宋" w:eastAsia="仿宋" w:hAnsi="仿宋" w:cs="Times New Roman"/>
          <w:sz w:val="32"/>
          <w:szCs w:val="32"/>
        </w:rPr>
        <w:t>拟换出的质押债券代码、数量和股份性质，拟换入的质押债券代码、数量</w:t>
      </w:r>
      <w:r w:rsidRPr="001D6939">
        <w:rPr>
          <w:rFonts w:ascii="仿宋" w:eastAsia="仿宋" w:hAnsi="仿宋" w:cs="Times New Roman" w:hint="eastAsia"/>
          <w:sz w:val="32"/>
          <w:szCs w:val="32"/>
        </w:rPr>
        <w:t>和</w:t>
      </w:r>
      <w:r w:rsidRPr="001D6939">
        <w:rPr>
          <w:rFonts w:ascii="仿宋" w:eastAsia="仿宋" w:hAnsi="仿宋" w:cs="Times New Roman"/>
          <w:sz w:val="32"/>
          <w:szCs w:val="32"/>
        </w:rPr>
        <w:t>股份性质，拟换出现金金额</w:t>
      </w:r>
      <w:r w:rsidRPr="001D6939">
        <w:rPr>
          <w:rFonts w:ascii="仿宋" w:eastAsia="仿宋" w:hAnsi="仿宋" w:cs="Times New Roman" w:hint="eastAsia"/>
          <w:sz w:val="32"/>
          <w:szCs w:val="32"/>
        </w:rPr>
        <w:t>、约定号（如有）和</w:t>
      </w:r>
      <w:r w:rsidRPr="001D6939">
        <w:rPr>
          <w:rFonts w:ascii="仿宋" w:eastAsia="仿宋" w:hAnsi="仿宋" w:cs="Times New Roman"/>
          <w:sz w:val="32"/>
          <w:szCs w:val="32"/>
        </w:rPr>
        <w:t>补充约定等</w:t>
      </w:r>
      <w:r w:rsidRPr="001D6939">
        <w:rPr>
          <w:rFonts w:ascii="仿宋" w:eastAsia="仿宋" w:hAnsi="仿宋" w:cs="Times New Roman" w:hint="eastAsia"/>
          <w:sz w:val="32"/>
          <w:szCs w:val="32"/>
        </w:rPr>
        <w:t>，其中：“拟换出现金金额”最小申报单位为0.01元</w:t>
      </w:r>
      <w:r w:rsidRPr="001D6939">
        <w:rPr>
          <w:rFonts w:ascii="仿宋" w:eastAsia="仿宋" w:hAnsi="仿宋" w:cs="Times New Roman"/>
          <w:sz w:val="32"/>
          <w:szCs w:val="32"/>
        </w:rPr>
        <w:t>。</w:t>
      </w:r>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76" w:name="_Toc70585995"/>
      <w:bookmarkStart w:id="77" w:name="_Toc70416554"/>
      <w:bookmarkStart w:id="78" w:name="_Toc70416358"/>
      <w:bookmarkStart w:id="79" w:name="_Toc109143101"/>
      <w:r>
        <w:rPr>
          <w:rFonts w:ascii="Times New Roman" w:eastAsia="楷体" w:hAnsi="Times New Roman" w:cs="Times New Roman"/>
          <w:sz w:val="32"/>
          <w:szCs w:val="32"/>
        </w:rPr>
        <w:t>（三）提前终止申报</w:t>
      </w:r>
      <w:bookmarkEnd w:id="76"/>
      <w:bookmarkEnd w:id="77"/>
      <w:bookmarkEnd w:id="78"/>
      <w:bookmarkEnd w:id="79"/>
    </w:p>
    <w:p w:rsidR="00666FD2" w:rsidRDefault="00114870" w:rsidP="00F66B4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债券借贷合约存续期间，经借贷双方协商一致的，借贷双方可</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在债券借贷合约存续期内选择提前终止该合约。</w:t>
      </w:r>
    </w:p>
    <w:p w:rsidR="00666FD2" w:rsidRDefault="00114870" w:rsidP="00F66B42">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提前终止申报要素除上述基本信息外，应</w:t>
      </w:r>
      <w:r>
        <w:rPr>
          <w:rFonts w:ascii="Times New Roman" w:eastAsia="仿宋" w:hAnsi="Times New Roman" w:cs="Times New Roman" w:hint="eastAsia"/>
          <w:sz w:val="32"/>
          <w:szCs w:val="32"/>
        </w:rPr>
        <w:t>当</w:t>
      </w:r>
      <w:r>
        <w:rPr>
          <w:rFonts w:ascii="Times New Roman" w:eastAsia="仿宋" w:hAnsi="Times New Roman" w:cs="Times New Roman"/>
          <w:sz w:val="32"/>
          <w:szCs w:val="32"/>
        </w:rPr>
        <w:t>明确的业务要素包括：标的债券代码和数量、债券借贷费用金额及其通过场内支付的金额、现金结算金额及其通过场内支付的金额</w:t>
      </w:r>
      <w:r>
        <w:rPr>
          <w:rFonts w:ascii="Times New Roman" w:eastAsia="仿宋" w:hAnsi="Times New Roman" w:cs="Times New Roman" w:hint="eastAsia"/>
          <w:sz w:val="32"/>
          <w:szCs w:val="32"/>
        </w:rPr>
        <w:t>、约定号（如有）和</w:t>
      </w:r>
      <w:r>
        <w:rPr>
          <w:rFonts w:ascii="Times New Roman" w:eastAsia="仿宋" w:hAnsi="Times New Roman" w:cs="Times New Roman"/>
          <w:sz w:val="32"/>
          <w:szCs w:val="32"/>
        </w:rPr>
        <w:t>补充约定等。</w:t>
      </w:r>
    </w:p>
    <w:p w:rsidR="00666FD2" w:rsidRDefault="00114870" w:rsidP="00F66B42">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在提前终止情形下，借贷双方可</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重新约定债券借贷费用</w:t>
      </w:r>
      <w:r>
        <w:rPr>
          <w:rFonts w:ascii="Times New Roman" w:eastAsia="仿宋" w:hAnsi="Times New Roman" w:cs="Times New Roman" w:hint="eastAsia"/>
          <w:sz w:val="32"/>
          <w:szCs w:val="32"/>
        </w:rPr>
        <w:t>，通过“</w:t>
      </w:r>
      <w:r>
        <w:rPr>
          <w:rFonts w:ascii="Times New Roman" w:eastAsia="仿宋" w:hAnsi="Times New Roman" w:cs="Times New Roman"/>
          <w:sz w:val="32"/>
          <w:szCs w:val="32"/>
        </w:rPr>
        <w:t>债券借贷费用金额</w:t>
      </w:r>
      <w:r>
        <w:rPr>
          <w:rFonts w:ascii="Times New Roman" w:eastAsia="仿宋" w:hAnsi="Times New Roman" w:cs="Times New Roman" w:hint="eastAsia"/>
          <w:sz w:val="32"/>
          <w:szCs w:val="32"/>
        </w:rPr>
        <w:t>”明确。</w:t>
      </w:r>
      <w:r>
        <w:rPr>
          <w:rFonts w:ascii="Times New Roman" w:eastAsia="仿宋" w:hAnsi="Times New Roman" w:cs="Times New Roman"/>
          <w:sz w:val="32"/>
          <w:szCs w:val="32"/>
        </w:rPr>
        <w:t>若借入方应</w:t>
      </w:r>
      <w:r>
        <w:rPr>
          <w:rFonts w:ascii="Times New Roman" w:eastAsia="仿宋" w:hAnsi="Times New Roman" w:cs="Times New Roman" w:hint="eastAsia"/>
          <w:sz w:val="32"/>
          <w:szCs w:val="32"/>
        </w:rPr>
        <w:t>当</w:t>
      </w:r>
      <w:r>
        <w:rPr>
          <w:rFonts w:ascii="Times New Roman" w:eastAsia="仿宋" w:hAnsi="Times New Roman" w:cs="Times New Roman"/>
          <w:sz w:val="32"/>
          <w:szCs w:val="32"/>
        </w:rPr>
        <w:t>偿还的标的债券数量不足，经双方协商一致可</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用现金补足，并通过</w:t>
      </w:r>
      <w:r>
        <w:rPr>
          <w:rFonts w:ascii="Times New Roman" w:eastAsia="仿宋" w:hAnsi="Times New Roman" w:cs="Times New Roman" w:hint="eastAsia"/>
          <w:sz w:val="32"/>
          <w:szCs w:val="32"/>
        </w:rPr>
        <w:t>“</w:t>
      </w:r>
      <w:r w:rsidR="00C8350E">
        <w:rPr>
          <w:rFonts w:ascii="Times New Roman" w:eastAsia="仿宋" w:hAnsi="Times New Roman" w:cs="Times New Roman"/>
          <w:sz w:val="32"/>
          <w:szCs w:val="32"/>
        </w:rPr>
        <w:t>现金结算金额</w:t>
      </w:r>
      <w:r>
        <w:rPr>
          <w:rFonts w:ascii="Times New Roman" w:eastAsia="仿宋" w:hAnsi="Times New Roman" w:cs="Times New Roman" w:hint="eastAsia"/>
          <w:sz w:val="32"/>
          <w:szCs w:val="32"/>
        </w:rPr>
        <w:t>”</w:t>
      </w:r>
      <w:r>
        <w:rPr>
          <w:rFonts w:ascii="Times New Roman" w:eastAsia="仿宋" w:hAnsi="Times New Roman" w:cs="Times New Roman"/>
          <w:sz w:val="32"/>
          <w:szCs w:val="32"/>
        </w:rPr>
        <w:t>明确。</w:t>
      </w:r>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80" w:name="_Toc70416555"/>
      <w:bookmarkStart w:id="81" w:name="_Toc70585996"/>
      <w:bookmarkStart w:id="82" w:name="_Toc70416359"/>
      <w:bookmarkStart w:id="83" w:name="_Toc109143102"/>
      <w:r>
        <w:rPr>
          <w:rFonts w:ascii="Times New Roman" w:eastAsia="楷体" w:hAnsi="Times New Roman" w:cs="Times New Roman"/>
          <w:sz w:val="32"/>
          <w:szCs w:val="32"/>
        </w:rPr>
        <w:t>（四）到期结算申报</w:t>
      </w:r>
      <w:bookmarkEnd w:id="80"/>
      <w:bookmarkEnd w:id="81"/>
      <w:bookmarkEnd w:id="82"/>
      <w:bookmarkEnd w:id="83"/>
    </w:p>
    <w:p w:rsidR="00666FD2" w:rsidRDefault="00114870" w:rsidP="00F66B4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到期结算申报，是指借入方在到期结算日归还所借入标的债券并支付债券借贷费用，同时解除质押债券质押登记的交易申报</w:t>
      </w:r>
      <w:r w:rsidR="00667906">
        <w:rPr>
          <w:rFonts w:ascii="Times New Roman" w:eastAsia="仿宋" w:hAnsi="Times New Roman" w:cs="Times New Roman" w:hint="eastAsia"/>
          <w:sz w:val="32"/>
          <w:szCs w:val="32"/>
        </w:rPr>
        <w:t>。</w:t>
      </w:r>
      <w:r>
        <w:rPr>
          <w:rFonts w:ascii="Times New Roman" w:eastAsia="仿宋" w:hAnsi="Times New Roman" w:cs="Times New Roman"/>
          <w:sz w:val="32"/>
          <w:szCs w:val="32"/>
        </w:rPr>
        <w:t>若借入方在到期结算日，标的债券的数量不足，无法按约定数量返还给借出方，可</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与借出方协商通过现金补足差额或</w:t>
      </w:r>
      <w:r w:rsidR="00C02D81">
        <w:rPr>
          <w:rFonts w:ascii="Times New Roman" w:eastAsia="仿宋" w:hAnsi="Times New Roman" w:cs="Times New Roman" w:hint="eastAsia"/>
          <w:sz w:val="32"/>
          <w:szCs w:val="32"/>
        </w:rPr>
        <w:t>者</w:t>
      </w:r>
      <w:r>
        <w:rPr>
          <w:rFonts w:ascii="Times New Roman" w:eastAsia="仿宋" w:hAnsi="Times New Roman" w:cs="Times New Roman"/>
          <w:sz w:val="32"/>
          <w:szCs w:val="32"/>
        </w:rPr>
        <w:t>全部用现金结算。</w:t>
      </w:r>
    </w:p>
    <w:p w:rsidR="00666FD2" w:rsidRDefault="00114870" w:rsidP="00F66B42">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到期结算申报要素除上述基本信息外，应</w:t>
      </w:r>
      <w:r>
        <w:rPr>
          <w:rFonts w:ascii="Times New Roman" w:eastAsia="仿宋" w:hAnsi="Times New Roman" w:cs="Times New Roman" w:hint="eastAsia"/>
          <w:sz w:val="32"/>
          <w:szCs w:val="32"/>
        </w:rPr>
        <w:t>当</w:t>
      </w:r>
      <w:r>
        <w:rPr>
          <w:rFonts w:ascii="Times New Roman" w:eastAsia="仿宋" w:hAnsi="Times New Roman" w:cs="Times New Roman"/>
          <w:sz w:val="32"/>
          <w:szCs w:val="32"/>
        </w:rPr>
        <w:t>明确的业务要</w:t>
      </w:r>
      <w:r>
        <w:rPr>
          <w:rFonts w:ascii="Times New Roman" w:eastAsia="仿宋" w:hAnsi="Times New Roman" w:cs="Times New Roman"/>
          <w:sz w:val="32"/>
          <w:szCs w:val="32"/>
        </w:rPr>
        <w:lastRenderedPageBreak/>
        <w:t>素包括：标的债券代码和数量、现金结算金额、现金结算场内支付金额、借贷费用场内支付金额</w:t>
      </w:r>
      <w:r w:rsidR="00C02D81">
        <w:rPr>
          <w:rFonts w:ascii="Times New Roman" w:eastAsia="仿宋" w:hAnsi="Times New Roman" w:cs="Times New Roman" w:hint="eastAsia"/>
          <w:sz w:val="32"/>
          <w:szCs w:val="32"/>
        </w:rPr>
        <w:t>以</w:t>
      </w:r>
      <w:r>
        <w:rPr>
          <w:rFonts w:ascii="Times New Roman" w:eastAsia="仿宋" w:hAnsi="Times New Roman" w:cs="Times New Roman"/>
          <w:sz w:val="32"/>
          <w:szCs w:val="32"/>
        </w:rPr>
        <w:t>及补充约定等。其中，</w:t>
      </w:r>
      <w:r w:rsidR="00491A51">
        <w:rPr>
          <w:rFonts w:ascii="Times New Roman" w:eastAsia="仿宋" w:hAnsi="Times New Roman" w:cs="Times New Roman" w:hint="eastAsia"/>
          <w:sz w:val="32"/>
          <w:szCs w:val="32"/>
        </w:rPr>
        <w:t>“</w:t>
      </w:r>
      <w:r>
        <w:rPr>
          <w:rFonts w:ascii="Times New Roman" w:eastAsia="仿宋" w:hAnsi="Times New Roman" w:cs="Times New Roman"/>
          <w:sz w:val="32"/>
          <w:szCs w:val="32"/>
        </w:rPr>
        <w:t>借贷费用场内支付金额</w:t>
      </w:r>
      <w:r w:rsidR="00491A51">
        <w:rPr>
          <w:rFonts w:ascii="Times New Roman" w:eastAsia="仿宋" w:hAnsi="Times New Roman" w:cs="Times New Roman" w:hint="eastAsia"/>
          <w:sz w:val="32"/>
          <w:szCs w:val="32"/>
        </w:rPr>
        <w:t>”</w:t>
      </w:r>
      <w:r>
        <w:rPr>
          <w:rFonts w:ascii="Times New Roman" w:eastAsia="仿宋" w:hAnsi="Times New Roman" w:cs="Times New Roman"/>
          <w:sz w:val="32"/>
          <w:szCs w:val="32"/>
        </w:rPr>
        <w:t>不</w:t>
      </w:r>
      <w:r>
        <w:rPr>
          <w:rFonts w:ascii="Times New Roman" w:eastAsia="仿宋" w:hAnsi="Times New Roman" w:cs="Times New Roman" w:hint="eastAsia"/>
          <w:sz w:val="32"/>
          <w:szCs w:val="32"/>
        </w:rPr>
        <w:t>能</w:t>
      </w:r>
      <w:r>
        <w:rPr>
          <w:rFonts w:ascii="Times New Roman" w:eastAsia="仿宋" w:hAnsi="Times New Roman" w:cs="Times New Roman"/>
          <w:sz w:val="32"/>
          <w:szCs w:val="32"/>
        </w:rPr>
        <w:t>超过</w:t>
      </w:r>
      <w:r w:rsidR="00C8350E">
        <w:rPr>
          <w:rFonts w:ascii="Times New Roman" w:eastAsia="仿宋" w:hAnsi="Times New Roman" w:cs="Times New Roman" w:hint="eastAsia"/>
          <w:sz w:val="32"/>
          <w:szCs w:val="32"/>
        </w:rPr>
        <w:t>根据</w:t>
      </w:r>
      <w:r>
        <w:rPr>
          <w:rFonts w:ascii="Times New Roman" w:eastAsia="仿宋" w:hAnsi="Times New Roman" w:cs="Times New Roman"/>
          <w:sz w:val="32"/>
          <w:szCs w:val="32"/>
        </w:rPr>
        <w:t>初始借贷费率计算出的债券借贷费用总金额。</w:t>
      </w:r>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84" w:name="_Toc70416360"/>
      <w:bookmarkStart w:id="85" w:name="_Toc70585997"/>
      <w:bookmarkStart w:id="86" w:name="_Toc70416556"/>
      <w:bookmarkStart w:id="87" w:name="_Toc109143103"/>
      <w:r>
        <w:rPr>
          <w:rFonts w:ascii="Times New Roman" w:eastAsia="楷体" w:hAnsi="Times New Roman" w:cs="Times New Roman"/>
          <w:sz w:val="32"/>
          <w:szCs w:val="32"/>
        </w:rPr>
        <w:t>（五）到期续做申报</w:t>
      </w:r>
      <w:bookmarkEnd w:id="84"/>
      <w:bookmarkEnd w:id="85"/>
      <w:bookmarkEnd w:id="86"/>
      <w:bookmarkEnd w:id="87"/>
    </w:p>
    <w:p w:rsidR="00666FD2" w:rsidRPr="001D6939" w:rsidRDefault="00114870" w:rsidP="00F66B42">
      <w:pPr>
        <w:overflowPunct w:val="0"/>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到期续做申报，是指原借贷双方于到期结算日结清债券借贷费用、同时基于原标的债券形成一笔新的债券借贷的交易申报。到期续做不</w:t>
      </w:r>
      <w:r w:rsidRPr="001D6939">
        <w:rPr>
          <w:rFonts w:ascii="仿宋" w:eastAsia="仿宋" w:hAnsi="仿宋" w:cs="Times New Roman" w:hint="eastAsia"/>
          <w:sz w:val="32"/>
          <w:szCs w:val="32"/>
        </w:rPr>
        <w:t>能</w:t>
      </w:r>
      <w:r w:rsidRPr="001D6939">
        <w:rPr>
          <w:rFonts w:ascii="仿宋" w:eastAsia="仿宋" w:hAnsi="仿宋" w:cs="Times New Roman"/>
          <w:sz w:val="32"/>
          <w:szCs w:val="32"/>
        </w:rPr>
        <w:t>变更标的债券，但</w:t>
      </w:r>
      <w:r w:rsidRPr="001D6939">
        <w:rPr>
          <w:rFonts w:ascii="仿宋" w:eastAsia="仿宋" w:hAnsi="仿宋" w:cs="Times New Roman" w:hint="eastAsia"/>
          <w:sz w:val="32"/>
          <w:szCs w:val="32"/>
        </w:rPr>
        <w:t>可以</w:t>
      </w:r>
      <w:r w:rsidRPr="001D6939">
        <w:rPr>
          <w:rFonts w:ascii="仿宋" w:eastAsia="仿宋" w:hAnsi="仿宋" w:cs="Times New Roman"/>
          <w:sz w:val="32"/>
          <w:szCs w:val="32"/>
        </w:rPr>
        <w:t>就标的债券的数量和质押债券进行重新约定。到期续做达成的新的债券借贷独立于原债券借贷，借贷双方分别就新债券借贷享有相应的权利并履行义务。到期续做申报可以重新约定</w:t>
      </w:r>
      <w:r w:rsidR="00CE7F6E" w:rsidRPr="001D6939">
        <w:rPr>
          <w:rFonts w:ascii="仿宋" w:eastAsia="仿宋" w:hAnsi="仿宋" w:cs="Times New Roman" w:hint="eastAsia"/>
          <w:sz w:val="32"/>
          <w:szCs w:val="32"/>
        </w:rPr>
        <w:t>借贷</w:t>
      </w:r>
      <w:r w:rsidRPr="001D6939">
        <w:rPr>
          <w:rFonts w:ascii="仿宋" w:eastAsia="仿宋" w:hAnsi="仿宋" w:cs="Times New Roman"/>
          <w:sz w:val="32"/>
          <w:szCs w:val="32"/>
        </w:rPr>
        <w:t>期限和借贷费率，新申报</w:t>
      </w:r>
      <w:r w:rsidR="002D3310" w:rsidRPr="001D6939">
        <w:rPr>
          <w:rFonts w:ascii="仿宋" w:eastAsia="仿宋" w:hAnsi="仿宋" w:cs="Times New Roman" w:hint="eastAsia"/>
          <w:sz w:val="32"/>
          <w:szCs w:val="32"/>
        </w:rPr>
        <w:t>的</w:t>
      </w:r>
      <w:r w:rsidRPr="001D6939">
        <w:rPr>
          <w:rFonts w:ascii="仿宋" w:eastAsia="仿宋" w:hAnsi="仿宋" w:cs="Times New Roman"/>
          <w:sz w:val="32"/>
          <w:szCs w:val="32"/>
        </w:rPr>
        <w:t>借贷期限不超过标的债券的剩余期限。</w:t>
      </w:r>
    </w:p>
    <w:p w:rsidR="00491A51" w:rsidRPr="001D6939" w:rsidRDefault="00114870"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到期续做申报要素除上述基本信息外，需明确的</w:t>
      </w:r>
      <w:r w:rsidR="00CE7F6E" w:rsidRPr="001D6939">
        <w:rPr>
          <w:rFonts w:ascii="仿宋" w:eastAsia="仿宋" w:hAnsi="仿宋" w:cs="Times New Roman" w:hint="eastAsia"/>
          <w:sz w:val="32"/>
          <w:szCs w:val="32"/>
        </w:rPr>
        <w:t>业务</w:t>
      </w:r>
      <w:r w:rsidRPr="001D6939">
        <w:rPr>
          <w:rFonts w:ascii="仿宋" w:eastAsia="仿宋" w:hAnsi="仿宋" w:cs="Times New Roman"/>
          <w:sz w:val="32"/>
          <w:szCs w:val="32"/>
        </w:rPr>
        <w:t>要素包括：场内支付的债券借贷费用金额、标的证券</w:t>
      </w:r>
      <w:r w:rsidRPr="001D6939">
        <w:rPr>
          <w:rFonts w:ascii="仿宋" w:eastAsia="仿宋" w:hAnsi="仿宋" w:cs="Times New Roman" w:hint="eastAsia"/>
          <w:sz w:val="32"/>
          <w:szCs w:val="32"/>
        </w:rPr>
        <w:t>数量</w:t>
      </w:r>
      <w:r w:rsidRPr="001D6939">
        <w:rPr>
          <w:rFonts w:ascii="仿宋" w:eastAsia="仿宋" w:hAnsi="仿宋" w:cs="Times New Roman"/>
          <w:sz w:val="32"/>
          <w:szCs w:val="32"/>
        </w:rPr>
        <w:t>、拟换出的质押债券代码、数量</w:t>
      </w:r>
      <w:r w:rsidR="00C02D81" w:rsidRPr="001D6939">
        <w:rPr>
          <w:rFonts w:ascii="仿宋" w:eastAsia="仿宋" w:hAnsi="仿宋" w:cs="Times New Roman" w:hint="eastAsia"/>
          <w:sz w:val="32"/>
          <w:szCs w:val="32"/>
        </w:rPr>
        <w:t>以</w:t>
      </w:r>
      <w:r w:rsidRPr="001D6939">
        <w:rPr>
          <w:rFonts w:ascii="仿宋" w:eastAsia="仿宋" w:hAnsi="仿宋" w:cs="Times New Roman"/>
          <w:sz w:val="32"/>
          <w:szCs w:val="32"/>
        </w:rPr>
        <w:t>及股份性质，拟换入的质押债券代码、数量</w:t>
      </w:r>
      <w:r w:rsidR="00C02D81" w:rsidRPr="001D6939">
        <w:rPr>
          <w:rFonts w:ascii="仿宋" w:eastAsia="仿宋" w:hAnsi="仿宋" w:cs="Times New Roman" w:hint="eastAsia"/>
          <w:sz w:val="32"/>
          <w:szCs w:val="32"/>
        </w:rPr>
        <w:t>以</w:t>
      </w:r>
      <w:r w:rsidRPr="001D6939">
        <w:rPr>
          <w:rFonts w:ascii="仿宋" w:eastAsia="仿宋" w:hAnsi="仿宋" w:cs="Times New Roman"/>
          <w:sz w:val="32"/>
          <w:szCs w:val="32"/>
        </w:rPr>
        <w:t>及股份性质，续</w:t>
      </w:r>
      <w:r w:rsidRPr="001D6939">
        <w:rPr>
          <w:rFonts w:ascii="仿宋" w:eastAsia="仿宋" w:hAnsi="仿宋" w:cs="Times New Roman" w:hint="eastAsia"/>
          <w:sz w:val="32"/>
          <w:szCs w:val="32"/>
        </w:rPr>
        <w:t>做</w:t>
      </w:r>
      <w:r w:rsidRPr="001D6939">
        <w:rPr>
          <w:rFonts w:ascii="仿宋" w:eastAsia="仿宋" w:hAnsi="仿宋" w:cs="Times New Roman"/>
          <w:sz w:val="32"/>
          <w:szCs w:val="32"/>
        </w:rPr>
        <w:t>期限、借贷费率</w:t>
      </w:r>
      <w:r w:rsidRPr="001D6939">
        <w:rPr>
          <w:rFonts w:ascii="仿宋" w:eastAsia="仿宋" w:hAnsi="仿宋" w:cs="Times New Roman" w:hint="eastAsia"/>
          <w:sz w:val="32"/>
          <w:szCs w:val="32"/>
        </w:rPr>
        <w:t>、约定号（如有）</w:t>
      </w:r>
      <w:r w:rsidRPr="001D6939">
        <w:rPr>
          <w:rFonts w:ascii="仿宋" w:eastAsia="仿宋" w:hAnsi="仿宋" w:cs="Times New Roman"/>
          <w:sz w:val="32"/>
          <w:szCs w:val="32"/>
        </w:rPr>
        <w:t>和补充约定等。</w:t>
      </w:r>
      <w:r w:rsidR="00491A51" w:rsidRPr="001D6939">
        <w:rPr>
          <w:rFonts w:ascii="仿宋" w:eastAsia="仿宋" w:hAnsi="仿宋" w:cs="Times New Roman" w:hint="eastAsia"/>
          <w:sz w:val="32"/>
          <w:szCs w:val="32"/>
        </w:rPr>
        <w:t>其中：</w:t>
      </w:r>
    </w:p>
    <w:p w:rsidR="00491A51" w:rsidRPr="001D6939" w:rsidRDefault="00491A51"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hint="eastAsia"/>
          <w:sz w:val="32"/>
          <w:szCs w:val="32"/>
        </w:rPr>
        <w:t>“</w:t>
      </w:r>
      <w:r w:rsidR="002D3310" w:rsidRPr="001D6939">
        <w:rPr>
          <w:rFonts w:ascii="仿宋" w:eastAsia="仿宋" w:hAnsi="仿宋" w:cs="Times New Roman"/>
          <w:sz w:val="32"/>
          <w:szCs w:val="32"/>
        </w:rPr>
        <w:t>场内支付的债券借贷费用金额</w:t>
      </w:r>
      <w:r w:rsidRPr="001D6939">
        <w:rPr>
          <w:rFonts w:ascii="仿宋" w:eastAsia="仿宋" w:hAnsi="仿宋" w:cs="Times New Roman" w:hint="eastAsia"/>
          <w:sz w:val="32"/>
          <w:szCs w:val="32"/>
        </w:rPr>
        <w:t>”</w:t>
      </w:r>
      <w:r w:rsidR="00A91F72" w:rsidRPr="001D6939">
        <w:rPr>
          <w:rFonts w:ascii="仿宋" w:eastAsia="仿宋" w:hAnsi="仿宋" w:cs="Times New Roman" w:hint="eastAsia"/>
          <w:sz w:val="32"/>
          <w:szCs w:val="32"/>
        </w:rPr>
        <w:t>不能超过</w:t>
      </w:r>
      <w:r w:rsidR="002D3310" w:rsidRPr="001D6939">
        <w:rPr>
          <w:rFonts w:ascii="仿宋" w:eastAsia="仿宋" w:hAnsi="仿宋" w:cs="Times New Roman" w:hint="eastAsia"/>
          <w:sz w:val="32"/>
          <w:szCs w:val="32"/>
        </w:rPr>
        <w:t>根据</w:t>
      </w:r>
      <w:r w:rsidR="00C02D81" w:rsidRPr="001D6939">
        <w:rPr>
          <w:rFonts w:ascii="仿宋" w:eastAsia="仿宋" w:hAnsi="仿宋" w:cs="Times New Roman" w:hint="eastAsia"/>
          <w:sz w:val="32"/>
          <w:szCs w:val="32"/>
        </w:rPr>
        <w:t>当前合约的</w:t>
      </w:r>
      <w:r w:rsidR="00A91F72" w:rsidRPr="001D6939">
        <w:rPr>
          <w:rFonts w:ascii="仿宋" w:eastAsia="仿宋" w:hAnsi="仿宋" w:cs="Times New Roman" w:hint="eastAsia"/>
          <w:sz w:val="32"/>
          <w:szCs w:val="32"/>
        </w:rPr>
        <w:t>借贷费率计算出的债券借贷费用总金额</w:t>
      </w:r>
      <w:r w:rsidRPr="001D6939">
        <w:rPr>
          <w:rFonts w:ascii="仿宋" w:eastAsia="仿宋" w:hAnsi="仿宋" w:cs="Times New Roman" w:hint="eastAsia"/>
          <w:sz w:val="32"/>
          <w:szCs w:val="32"/>
        </w:rPr>
        <w:t>；</w:t>
      </w:r>
    </w:p>
    <w:p w:rsidR="00491A51" w:rsidRPr="001D6939" w:rsidRDefault="00491A51"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hint="eastAsia"/>
          <w:sz w:val="32"/>
          <w:szCs w:val="32"/>
        </w:rPr>
        <w:t>“</w:t>
      </w:r>
      <w:r w:rsidRPr="001D6939">
        <w:rPr>
          <w:rFonts w:ascii="仿宋" w:eastAsia="仿宋" w:hAnsi="仿宋" w:cs="Times New Roman"/>
          <w:sz w:val="32"/>
          <w:szCs w:val="32"/>
        </w:rPr>
        <w:t>续</w:t>
      </w:r>
      <w:r w:rsidRPr="001D6939">
        <w:rPr>
          <w:rFonts w:ascii="仿宋" w:eastAsia="仿宋" w:hAnsi="仿宋" w:cs="Times New Roman" w:hint="eastAsia"/>
          <w:sz w:val="32"/>
          <w:szCs w:val="32"/>
        </w:rPr>
        <w:t>做</w:t>
      </w:r>
      <w:r w:rsidRPr="001D6939">
        <w:rPr>
          <w:rFonts w:ascii="仿宋" w:eastAsia="仿宋" w:hAnsi="仿宋" w:cs="Times New Roman"/>
          <w:sz w:val="32"/>
          <w:szCs w:val="32"/>
        </w:rPr>
        <w:t>期限</w:t>
      </w:r>
      <w:r w:rsidRPr="001D6939">
        <w:rPr>
          <w:rFonts w:ascii="仿宋" w:eastAsia="仿宋" w:hAnsi="仿宋" w:cs="Times New Roman" w:hint="eastAsia"/>
          <w:sz w:val="32"/>
          <w:szCs w:val="32"/>
        </w:rPr>
        <w:t>”指续做成交日至借贷到期日的实际天数，按自然日计算，以天为单位，含成交日、不含借贷到期日；续做期限不得超过365天，且不得超过标的债券的剩余期限；</w:t>
      </w:r>
    </w:p>
    <w:p w:rsidR="00666FD2" w:rsidRPr="001D6939" w:rsidRDefault="00491A51"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hint="eastAsia"/>
          <w:sz w:val="32"/>
          <w:szCs w:val="32"/>
        </w:rPr>
        <w:t>借入方可以通过“</w:t>
      </w:r>
      <w:r w:rsidRPr="001D6939">
        <w:rPr>
          <w:rFonts w:ascii="仿宋" w:eastAsia="仿宋" w:hAnsi="仿宋" w:cs="Times New Roman"/>
          <w:sz w:val="32"/>
          <w:szCs w:val="32"/>
        </w:rPr>
        <w:t>拟换出</w:t>
      </w:r>
      <w:r w:rsidRPr="001D6939">
        <w:rPr>
          <w:rFonts w:ascii="仿宋" w:eastAsia="仿宋" w:hAnsi="仿宋" w:cs="Times New Roman" w:hint="eastAsia"/>
          <w:sz w:val="32"/>
          <w:szCs w:val="32"/>
        </w:rPr>
        <w:t>/换入</w:t>
      </w:r>
      <w:r w:rsidRPr="001D6939">
        <w:rPr>
          <w:rFonts w:ascii="仿宋" w:eastAsia="仿宋" w:hAnsi="仿宋" w:cs="Times New Roman"/>
          <w:sz w:val="32"/>
          <w:szCs w:val="32"/>
        </w:rPr>
        <w:t>的质押债券</w:t>
      </w:r>
      <w:r w:rsidRPr="001D6939">
        <w:rPr>
          <w:rFonts w:ascii="仿宋" w:eastAsia="仿宋" w:hAnsi="仿宋" w:cs="Times New Roman" w:hint="eastAsia"/>
          <w:sz w:val="32"/>
          <w:szCs w:val="32"/>
        </w:rPr>
        <w:t>”相关申报在原债券借贷合约的基础上，调整续做后合约的质押债券组合。</w:t>
      </w:r>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88" w:name="_Toc109143104"/>
      <w:r>
        <w:rPr>
          <w:rFonts w:ascii="Times New Roman" w:eastAsia="楷体" w:hAnsi="Times New Roman" w:cs="Times New Roman" w:hint="eastAsia"/>
          <w:sz w:val="32"/>
          <w:szCs w:val="32"/>
        </w:rPr>
        <w:lastRenderedPageBreak/>
        <w:t>（六）</w:t>
      </w:r>
      <w:r w:rsidR="00D270EB">
        <w:rPr>
          <w:rFonts w:ascii="Times New Roman" w:eastAsia="楷体" w:hAnsi="Times New Roman" w:cs="Times New Roman" w:hint="eastAsia"/>
          <w:sz w:val="32"/>
          <w:szCs w:val="32"/>
        </w:rPr>
        <w:t>相关</w:t>
      </w:r>
      <w:r>
        <w:rPr>
          <w:rFonts w:ascii="Times New Roman" w:eastAsia="楷体" w:hAnsi="Times New Roman" w:cs="Times New Roman" w:hint="eastAsia"/>
          <w:sz w:val="32"/>
          <w:szCs w:val="32"/>
        </w:rPr>
        <w:t>债券部分兑付情形</w:t>
      </w:r>
      <w:r w:rsidR="00D270EB">
        <w:rPr>
          <w:rFonts w:ascii="Times New Roman" w:eastAsia="楷体" w:hAnsi="Times New Roman" w:cs="Times New Roman" w:hint="eastAsia"/>
          <w:sz w:val="32"/>
          <w:szCs w:val="32"/>
        </w:rPr>
        <w:t>下的申报</w:t>
      </w:r>
      <w:r>
        <w:rPr>
          <w:rFonts w:ascii="Times New Roman" w:eastAsia="楷体" w:hAnsi="Times New Roman" w:cs="Times New Roman" w:hint="eastAsia"/>
          <w:sz w:val="32"/>
          <w:szCs w:val="32"/>
        </w:rPr>
        <w:t>安排</w:t>
      </w:r>
      <w:bookmarkEnd w:id="88"/>
    </w:p>
    <w:p w:rsidR="00666FD2" w:rsidRPr="00C94050" w:rsidRDefault="00114870" w:rsidP="00F66B42">
      <w:pPr>
        <w:spacing w:line="560" w:lineRule="exact"/>
        <w:ind w:firstLineChars="200" w:firstLine="640"/>
        <w:rPr>
          <w:rFonts w:ascii="Times New Roman" w:eastAsia="仿宋" w:hAnsi="Times New Roman" w:cs="Times New Roman"/>
          <w:sz w:val="32"/>
          <w:szCs w:val="32"/>
        </w:rPr>
      </w:pPr>
      <w:r w:rsidRPr="00D270EB">
        <w:rPr>
          <w:rFonts w:ascii="Times New Roman" w:eastAsia="仿宋" w:hAnsi="Times New Roman" w:cs="Times New Roman"/>
          <w:sz w:val="32"/>
          <w:szCs w:val="32"/>
        </w:rPr>
        <w:t>如</w:t>
      </w:r>
      <w:r w:rsidR="00D270EB">
        <w:rPr>
          <w:rFonts w:ascii="Times New Roman" w:eastAsia="仿宋" w:hAnsi="Times New Roman" w:cs="Times New Roman" w:hint="eastAsia"/>
          <w:sz w:val="32"/>
          <w:szCs w:val="32"/>
        </w:rPr>
        <w:t>果</w:t>
      </w:r>
      <w:r w:rsidRPr="00D270EB">
        <w:rPr>
          <w:rFonts w:ascii="Times New Roman" w:eastAsia="仿宋" w:hAnsi="Times New Roman" w:cs="Times New Roman"/>
          <w:sz w:val="32"/>
          <w:szCs w:val="32"/>
        </w:rPr>
        <w:t>标的债券</w:t>
      </w:r>
      <w:r w:rsidR="00D270EB">
        <w:rPr>
          <w:rFonts w:ascii="Times New Roman" w:eastAsia="仿宋" w:hAnsi="Times New Roman" w:cs="Times New Roman" w:hint="eastAsia"/>
          <w:sz w:val="32"/>
          <w:szCs w:val="32"/>
        </w:rPr>
        <w:t>或者质押债券</w:t>
      </w:r>
      <w:r w:rsidRPr="00D270EB">
        <w:rPr>
          <w:rFonts w:ascii="Times New Roman" w:eastAsia="仿宋" w:hAnsi="Times New Roman" w:cs="Times New Roman"/>
          <w:sz w:val="32"/>
          <w:szCs w:val="32"/>
        </w:rPr>
        <w:t>在</w:t>
      </w:r>
      <w:r w:rsidR="00D270EB">
        <w:rPr>
          <w:rFonts w:ascii="Times New Roman" w:eastAsia="仿宋" w:hAnsi="Times New Roman" w:cs="Times New Roman" w:hint="eastAsia"/>
          <w:sz w:val="32"/>
          <w:szCs w:val="32"/>
        </w:rPr>
        <w:t>债券借贷</w:t>
      </w:r>
      <w:r w:rsidRPr="00D270EB">
        <w:rPr>
          <w:rFonts w:ascii="Times New Roman" w:eastAsia="仿宋" w:hAnsi="Times New Roman" w:cs="Times New Roman"/>
          <w:sz w:val="32"/>
          <w:szCs w:val="32"/>
        </w:rPr>
        <w:t>存续期内发生过以</w:t>
      </w:r>
      <w:r w:rsidR="0088365F" w:rsidRPr="00D270EB">
        <w:rPr>
          <w:rFonts w:ascii="Times New Roman" w:eastAsia="仿宋" w:hAnsi="Times New Roman" w:cs="Times New Roman" w:hint="eastAsia"/>
          <w:sz w:val="32"/>
          <w:szCs w:val="32"/>
        </w:rPr>
        <w:t>减少实际面额的</w:t>
      </w:r>
      <w:r w:rsidRPr="00D270EB">
        <w:rPr>
          <w:rFonts w:ascii="Times New Roman" w:eastAsia="仿宋" w:hAnsi="Times New Roman" w:cs="Times New Roman"/>
          <w:sz w:val="32"/>
          <w:szCs w:val="32"/>
        </w:rPr>
        <w:t>方式的部分兑付</w:t>
      </w:r>
      <w:r w:rsidRPr="00D270EB">
        <w:rPr>
          <w:rFonts w:ascii="Times New Roman" w:eastAsia="仿宋" w:hAnsi="Times New Roman" w:cs="Times New Roman" w:hint="eastAsia"/>
          <w:sz w:val="32"/>
          <w:szCs w:val="32"/>
        </w:rPr>
        <w:t>情形</w:t>
      </w:r>
      <w:r w:rsidRPr="00D270EB">
        <w:rPr>
          <w:rFonts w:ascii="Times New Roman" w:eastAsia="仿宋" w:hAnsi="Times New Roman" w:cs="Times New Roman"/>
          <w:sz w:val="32"/>
          <w:szCs w:val="32"/>
        </w:rPr>
        <w:t>，</w:t>
      </w:r>
      <w:r w:rsidR="00B734E8" w:rsidRPr="00D270EB">
        <w:rPr>
          <w:rFonts w:ascii="Times New Roman" w:eastAsia="仿宋" w:hAnsi="Times New Roman" w:cs="Times New Roman" w:hint="eastAsia"/>
          <w:sz w:val="32"/>
          <w:szCs w:val="32"/>
        </w:rPr>
        <w:t>借贷双方</w:t>
      </w:r>
      <w:r w:rsidRPr="00D270EB">
        <w:rPr>
          <w:rFonts w:ascii="Times New Roman" w:eastAsia="仿宋" w:hAnsi="Times New Roman" w:cs="Times New Roman"/>
          <w:sz w:val="32"/>
          <w:szCs w:val="32"/>
        </w:rPr>
        <w:t>应</w:t>
      </w:r>
      <w:r w:rsidRPr="00D270EB">
        <w:rPr>
          <w:rFonts w:ascii="Times New Roman" w:eastAsia="仿宋" w:hAnsi="Times New Roman" w:cs="Times New Roman" w:hint="eastAsia"/>
          <w:sz w:val="32"/>
          <w:szCs w:val="32"/>
        </w:rPr>
        <w:t>当</w:t>
      </w:r>
      <w:r w:rsidRPr="00D270EB">
        <w:rPr>
          <w:rFonts w:ascii="Times New Roman" w:eastAsia="仿宋" w:hAnsi="Times New Roman" w:cs="Times New Roman"/>
          <w:sz w:val="32"/>
          <w:szCs w:val="32"/>
        </w:rPr>
        <w:t>以</w:t>
      </w:r>
      <w:r w:rsidR="0088365F" w:rsidRPr="00D270EB">
        <w:rPr>
          <w:rFonts w:ascii="Times New Roman" w:eastAsia="仿宋" w:hAnsi="Times New Roman" w:cs="Times New Roman" w:hint="eastAsia"/>
          <w:sz w:val="32"/>
          <w:szCs w:val="32"/>
        </w:rPr>
        <w:t>调整后</w:t>
      </w:r>
      <w:r w:rsidRPr="00D270EB">
        <w:rPr>
          <w:rFonts w:ascii="Times New Roman" w:eastAsia="仿宋" w:hAnsi="Times New Roman" w:cs="Times New Roman"/>
          <w:sz w:val="32"/>
          <w:szCs w:val="32"/>
        </w:rPr>
        <w:t>的实际面额</w:t>
      </w:r>
      <w:r w:rsidRPr="00D270EB">
        <w:rPr>
          <w:rFonts w:ascii="Times New Roman" w:eastAsia="仿宋" w:hAnsi="Times New Roman" w:cs="Times New Roman" w:hint="eastAsia"/>
          <w:sz w:val="32"/>
          <w:szCs w:val="32"/>
        </w:rPr>
        <w:t>在</w:t>
      </w:r>
      <w:r w:rsidRPr="00D270EB">
        <w:rPr>
          <w:rFonts w:ascii="Times New Roman" w:eastAsia="仿宋" w:hAnsi="Times New Roman" w:cs="Times New Roman"/>
          <w:sz w:val="32"/>
          <w:szCs w:val="32"/>
        </w:rPr>
        <w:t>到期结算申报</w:t>
      </w:r>
      <w:r w:rsidR="0088365F" w:rsidRPr="00D270EB">
        <w:rPr>
          <w:rFonts w:ascii="Times New Roman" w:eastAsia="仿宋" w:hAnsi="Times New Roman" w:cs="Times New Roman" w:hint="eastAsia"/>
          <w:sz w:val="32"/>
          <w:szCs w:val="32"/>
        </w:rPr>
        <w:t>中计算填写</w:t>
      </w:r>
      <w:r w:rsidR="00D270EB">
        <w:rPr>
          <w:rFonts w:ascii="Times New Roman" w:eastAsia="仿宋" w:hAnsi="Times New Roman" w:cs="Times New Roman" w:hint="eastAsia"/>
          <w:sz w:val="32"/>
          <w:szCs w:val="32"/>
        </w:rPr>
        <w:t>对应</w:t>
      </w:r>
      <w:r w:rsidRPr="00D270EB">
        <w:rPr>
          <w:rFonts w:ascii="Times New Roman" w:eastAsia="仿宋" w:hAnsi="Times New Roman" w:cs="Times New Roman"/>
          <w:sz w:val="32"/>
          <w:szCs w:val="32"/>
        </w:rPr>
        <w:t>债券数量</w:t>
      </w:r>
      <w:r w:rsidR="00257837" w:rsidRPr="00D270E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提前终止</w:t>
      </w:r>
      <w:r w:rsidR="00257837">
        <w:rPr>
          <w:rFonts w:ascii="Times New Roman" w:eastAsia="仿宋" w:hAnsi="Times New Roman" w:cs="Times New Roman" w:hint="eastAsia"/>
          <w:sz w:val="32"/>
          <w:szCs w:val="32"/>
        </w:rPr>
        <w:t>、到期续做</w:t>
      </w:r>
      <w:r w:rsidR="007A3394">
        <w:rPr>
          <w:rFonts w:ascii="Times New Roman" w:eastAsia="仿宋" w:hAnsi="Times New Roman" w:cs="Times New Roman" w:hint="eastAsia"/>
          <w:sz w:val="32"/>
          <w:szCs w:val="32"/>
        </w:rPr>
        <w:t>、质押券变更等业务申报均</w:t>
      </w:r>
      <w:r w:rsidR="00257837" w:rsidRPr="00D270EB">
        <w:rPr>
          <w:rFonts w:ascii="Times New Roman" w:eastAsia="仿宋" w:hAnsi="Times New Roman" w:cs="Times New Roman" w:hint="eastAsia"/>
          <w:sz w:val="32"/>
          <w:szCs w:val="32"/>
        </w:rPr>
        <w:t>参照上述安排</w:t>
      </w:r>
      <w:r w:rsidR="00C94050" w:rsidRPr="00D270EB">
        <w:rPr>
          <w:rFonts w:ascii="Times New Roman" w:eastAsia="仿宋" w:hAnsi="Times New Roman" w:cs="Times New Roman"/>
          <w:sz w:val="32"/>
          <w:szCs w:val="32"/>
        </w:rPr>
        <w:t>。</w:t>
      </w:r>
      <w:r w:rsidR="00257837" w:rsidRPr="00D270EB">
        <w:rPr>
          <w:rFonts w:ascii="Times New Roman" w:eastAsia="仿宋" w:hAnsi="Times New Roman" w:cs="Times New Roman" w:hint="eastAsia"/>
          <w:sz w:val="32"/>
          <w:szCs w:val="32"/>
        </w:rPr>
        <w:t>借贷双方在</w:t>
      </w:r>
      <w:r w:rsidR="0088365F" w:rsidRPr="00D270EB">
        <w:rPr>
          <w:rFonts w:ascii="Times New Roman" w:eastAsia="仿宋" w:hAnsi="Times New Roman" w:cs="Times New Roman" w:hint="eastAsia"/>
          <w:sz w:val="32"/>
          <w:szCs w:val="32"/>
        </w:rPr>
        <w:t>提交相关业务</w:t>
      </w:r>
      <w:r w:rsidR="00257837" w:rsidRPr="00D270EB">
        <w:rPr>
          <w:rFonts w:ascii="Times New Roman" w:eastAsia="仿宋" w:hAnsi="Times New Roman" w:cs="Times New Roman" w:hint="eastAsia"/>
          <w:sz w:val="32"/>
          <w:szCs w:val="32"/>
        </w:rPr>
        <w:t>申报前，可以通过本所官网查询债券实际面值信息，并根据业务规则准确填写标的债券数量等申报要素。</w:t>
      </w:r>
    </w:p>
    <w:p w:rsidR="001D6939" w:rsidRDefault="001D6939" w:rsidP="00F66B42">
      <w:pPr>
        <w:spacing w:line="560" w:lineRule="exact"/>
        <w:ind w:firstLineChars="200" w:firstLine="640"/>
        <w:outlineLvl w:val="1"/>
        <w:rPr>
          <w:rFonts w:ascii="Times New Roman" w:eastAsia="黑体" w:hAnsi="Times New Roman" w:cs="Times New Roman" w:hint="eastAsia"/>
          <w:bCs/>
          <w:sz w:val="32"/>
          <w:szCs w:val="32"/>
        </w:rPr>
      </w:pPr>
      <w:bookmarkStart w:id="89" w:name="_Toc109143105"/>
    </w:p>
    <w:p w:rsidR="00666FD2" w:rsidRDefault="00114870" w:rsidP="00F66B42">
      <w:pPr>
        <w:spacing w:line="560" w:lineRule="exact"/>
        <w:ind w:firstLineChars="200" w:firstLine="640"/>
        <w:outlineLvl w:val="1"/>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w:t>
      </w:r>
      <w:r>
        <w:rPr>
          <w:rFonts w:ascii="Times New Roman" w:eastAsia="黑体" w:hAnsi="Times New Roman" w:cs="Times New Roman"/>
          <w:bCs/>
          <w:sz w:val="32"/>
          <w:szCs w:val="32"/>
        </w:rPr>
        <w:t>、用券效率</w:t>
      </w:r>
      <w:bookmarkEnd w:id="89"/>
    </w:p>
    <w:p w:rsidR="00BF2F8F" w:rsidRDefault="00BF2F8F" w:rsidP="00F66B42">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当日买入的债券，采用逐笔全额结算的，可以在完成交收后参与债券借贷业务；采用多边净额结算的，当日不能参与债券借贷业务。</w:t>
      </w:r>
    </w:p>
    <w:p w:rsidR="00BF2F8F" w:rsidRDefault="00BF2F8F" w:rsidP="00F66B42">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借入或返还</w:t>
      </w:r>
      <w:r w:rsidR="00AC5276">
        <w:rPr>
          <w:rFonts w:ascii="Times New Roman" w:eastAsia="仿宋" w:hAnsi="Times New Roman" w:cs="Times New Roman" w:hint="eastAsia"/>
          <w:color w:val="000000"/>
          <w:sz w:val="32"/>
          <w:szCs w:val="32"/>
        </w:rPr>
        <w:t>的</w:t>
      </w:r>
      <w:r>
        <w:rPr>
          <w:rFonts w:ascii="Times New Roman" w:eastAsia="仿宋" w:hAnsi="Times New Roman" w:cs="Times New Roman" w:hint="eastAsia"/>
          <w:color w:val="000000"/>
          <w:sz w:val="32"/>
          <w:szCs w:val="32"/>
        </w:rPr>
        <w:t>标的债券</w:t>
      </w:r>
      <w:r w:rsidR="00AC5276">
        <w:rPr>
          <w:rFonts w:ascii="Times New Roman" w:eastAsia="仿宋" w:hAnsi="Times New Roman" w:cs="Times New Roman" w:hint="eastAsia"/>
          <w:color w:val="000000"/>
          <w:sz w:val="32"/>
          <w:szCs w:val="32"/>
        </w:rPr>
        <w:t>在</w:t>
      </w:r>
      <w:r>
        <w:rPr>
          <w:rFonts w:ascii="Times New Roman" w:eastAsia="仿宋" w:hAnsi="Times New Roman" w:cs="Times New Roman" w:hint="eastAsia"/>
          <w:color w:val="000000"/>
          <w:sz w:val="32"/>
          <w:szCs w:val="32"/>
        </w:rPr>
        <w:t>当日</w:t>
      </w:r>
      <w:r w:rsidR="00656192">
        <w:rPr>
          <w:rFonts w:ascii="Times New Roman" w:eastAsia="仿宋" w:hAnsi="Times New Roman" w:cs="Times New Roman" w:hint="eastAsia"/>
          <w:color w:val="000000"/>
          <w:sz w:val="32"/>
          <w:szCs w:val="32"/>
        </w:rPr>
        <w:t>日间</w:t>
      </w:r>
      <w:r>
        <w:rPr>
          <w:rFonts w:ascii="Times New Roman" w:eastAsia="仿宋" w:hAnsi="Times New Roman" w:cs="Times New Roman" w:hint="eastAsia"/>
          <w:color w:val="000000"/>
          <w:sz w:val="32"/>
          <w:szCs w:val="32"/>
        </w:rPr>
        <w:t>完成交收后当日可用；通过提前终止、到期结算、到期续做申报解除质押的质押债券</w:t>
      </w:r>
      <w:r w:rsidR="00AC5276">
        <w:rPr>
          <w:rFonts w:ascii="Times New Roman" w:eastAsia="仿宋" w:hAnsi="Times New Roman" w:cs="Times New Roman" w:hint="eastAsia"/>
          <w:color w:val="000000"/>
          <w:sz w:val="32"/>
          <w:szCs w:val="32"/>
        </w:rPr>
        <w:t>在当日日间</w:t>
      </w:r>
      <w:r>
        <w:rPr>
          <w:rFonts w:ascii="Times New Roman" w:eastAsia="仿宋" w:hAnsi="Times New Roman" w:cs="Times New Roman" w:hint="eastAsia"/>
          <w:color w:val="000000"/>
          <w:sz w:val="32"/>
          <w:szCs w:val="32"/>
        </w:rPr>
        <w:t>完成交收后当日可用，通过质押债券变更申报解除质押的质押债券次日可用。</w:t>
      </w:r>
    </w:p>
    <w:p w:rsidR="00666FD2" w:rsidRDefault="00114870" w:rsidP="00F66B42">
      <w:pPr>
        <w:pStyle w:val="2"/>
        <w:spacing w:before="0" w:after="0" w:line="560" w:lineRule="exact"/>
        <w:ind w:firstLineChars="200" w:firstLine="640"/>
        <w:rPr>
          <w:rFonts w:ascii="Times New Roman" w:eastAsia="黑体" w:hAnsi="Times New Roman"/>
          <w:b w:val="0"/>
        </w:rPr>
      </w:pPr>
      <w:bookmarkStart w:id="90" w:name="_Toc109143106"/>
      <w:r>
        <w:rPr>
          <w:rFonts w:ascii="Times New Roman" w:eastAsia="黑体" w:hAnsi="Times New Roman" w:hint="eastAsia"/>
          <w:b w:val="0"/>
        </w:rPr>
        <w:t>四</w:t>
      </w:r>
      <w:r>
        <w:rPr>
          <w:rFonts w:ascii="Times New Roman" w:eastAsia="黑体" w:hAnsi="Times New Roman"/>
          <w:b w:val="0"/>
        </w:rPr>
        <w:t>、其他事项说明</w:t>
      </w:r>
      <w:bookmarkEnd w:id="90"/>
    </w:p>
    <w:p w:rsidR="00666FD2" w:rsidRDefault="00114870" w:rsidP="00F66B42">
      <w:pPr>
        <w:pStyle w:val="3"/>
        <w:keepNext w:val="0"/>
        <w:keepLines w:val="0"/>
        <w:spacing w:before="0" w:after="0" w:line="560" w:lineRule="exact"/>
        <w:ind w:firstLineChars="200" w:firstLine="640"/>
        <w:rPr>
          <w:rFonts w:ascii="楷体" w:eastAsia="楷体" w:hAnsi="楷体" w:cs="Times New Roman"/>
          <w:b w:val="0"/>
        </w:rPr>
      </w:pPr>
      <w:bookmarkStart w:id="91" w:name="_Toc109143107"/>
      <w:r>
        <w:rPr>
          <w:rFonts w:ascii="楷体" w:eastAsia="楷体" w:hAnsi="楷体" w:cs="Times New Roman"/>
          <w:b w:val="0"/>
        </w:rPr>
        <w:t>（一）借贷费用计算</w:t>
      </w:r>
      <w:bookmarkEnd w:id="91"/>
    </w:p>
    <w:p w:rsidR="00666FD2" w:rsidRPr="001D6939" w:rsidRDefault="00114870" w:rsidP="00F66B42">
      <w:pPr>
        <w:overflowPunct w:val="0"/>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债券借贷费用是指债券借贷到期时借入方向借出方支付的费用，按债券借贷费率进行报价，</w:t>
      </w:r>
      <w:r w:rsidRPr="001D6939">
        <w:rPr>
          <w:rFonts w:ascii="仿宋" w:eastAsia="仿宋" w:hAnsi="仿宋" w:cs="Times New Roman" w:hint="eastAsia"/>
          <w:sz w:val="32"/>
          <w:szCs w:val="32"/>
        </w:rPr>
        <w:t>借贷</w:t>
      </w:r>
      <w:r w:rsidRPr="001D6939">
        <w:rPr>
          <w:rFonts w:ascii="仿宋" w:eastAsia="仿宋" w:hAnsi="仿宋" w:cs="Times New Roman"/>
          <w:sz w:val="32"/>
          <w:szCs w:val="32"/>
        </w:rPr>
        <w:t>费率以年率表示，</w:t>
      </w:r>
      <w:r w:rsidR="00612CDA" w:rsidRPr="001D6939">
        <w:rPr>
          <w:rFonts w:ascii="仿宋" w:eastAsia="仿宋" w:hAnsi="仿宋" w:cs="Times New Roman" w:hint="eastAsia"/>
          <w:sz w:val="32"/>
          <w:szCs w:val="32"/>
        </w:rPr>
        <w:t>最小申报单位为</w:t>
      </w:r>
      <w:r w:rsidRPr="001D6939">
        <w:rPr>
          <w:rFonts w:ascii="仿宋" w:eastAsia="仿宋" w:hAnsi="仿宋" w:cs="Times New Roman"/>
          <w:sz w:val="32"/>
          <w:szCs w:val="32"/>
        </w:rPr>
        <w:t>0.01%。债券借贷费用计算公式为：债券借贷费用=标的债券实际券面总额×借贷费率×</w:t>
      </w:r>
      <w:r w:rsidRPr="001D6939">
        <w:rPr>
          <w:rFonts w:ascii="仿宋" w:eastAsia="仿宋" w:hAnsi="仿宋" w:cs="Times New Roman" w:hint="eastAsia"/>
          <w:sz w:val="32"/>
          <w:szCs w:val="32"/>
        </w:rPr>
        <w:t>实际占券天数</w:t>
      </w:r>
      <w:r w:rsidRPr="001D6939">
        <w:rPr>
          <w:rFonts w:ascii="仿宋" w:eastAsia="仿宋" w:hAnsi="仿宋" w:cs="Times New Roman"/>
          <w:sz w:val="32"/>
          <w:szCs w:val="32"/>
        </w:rPr>
        <w:t>/365。</w:t>
      </w:r>
    </w:p>
    <w:p w:rsidR="00666FD2" w:rsidRPr="001D6939" w:rsidRDefault="00114870" w:rsidP="00F66B42">
      <w:pPr>
        <w:overflowPunct w:val="0"/>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基础设施基金份额作为标的</w:t>
      </w:r>
      <w:r w:rsidRPr="001D6939">
        <w:rPr>
          <w:rFonts w:ascii="仿宋" w:eastAsia="仿宋" w:hAnsi="仿宋" w:cs="Times New Roman" w:hint="eastAsia"/>
          <w:sz w:val="32"/>
          <w:szCs w:val="32"/>
        </w:rPr>
        <w:t>证券</w:t>
      </w:r>
      <w:r w:rsidRPr="001D6939">
        <w:rPr>
          <w:rFonts w:ascii="仿宋" w:eastAsia="仿宋" w:hAnsi="仿宋" w:cs="Times New Roman"/>
          <w:sz w:val="32"/>
          <w:szCs w:val="32"/>
        </w:rPr>
        <w:t>时，借贷费用的计算公式为：债券借贷费用=基础设施基金份额</w:t>
      </w:r>
      <w:r w:rsidR="00BC54C1" w:rsidRPr="001D6939">
        <w:rPr>
          <w:rFonts w:ascii="仿宋" w:eastAsia="仿宋" w:hAnsi="仿宋" w:cs="Times New Roman"/>
          <w:sz w:val="32"/>
          <w:szCs w:val="32"/>
        </w:rPr>
        <w:t>×达成初始交易前一日的</w:t>
      </w:r>
      <w:r w:rsidR="00BC54C1" w:rsidRPr="001D6939">
        <w:rPr>
          <w:rFonts w:ascii="仿宋" w:eastAsia="仿宋" w:hAnsi="仿宋" w:cs="Times New Roman"/>
          <w:sz w:val="32"/>
          <w:szCs w:val="32"/>
        </w:rPr>
        <w:lastRenderedPageBreak/>
        <w:t>收盘价（元/份）</w:t>
      </w:r>
      <w:r w:rsidRPr="001D6939">
        <w:rPr>
          <w:rFonts w:ascii="仿宋" w:eastAsia="仿宋" w:hAnsi="仿宋" w:cs="Times New Roman"/>
          <w:sz w:val="32"/>
          <w:szCs w:val="32"/>
        </w:rPr>
        <w:t>×借贷费率×</w:t>
      </w:r>
      <w:r w:rsidRPr="001D6939">
        <w:rPr>
          <w:rFonts w:ascii="仿宋" w:eastAsia="仿宋" w:hAnsi="仿宋" w:cs="Times New Roman" w:hint="eastAsia"/>
          <w:sz w:val="32"/>
          <w:szCs w:val="32"/>
        </w:rPr>
        <w:t>实际占券天数</w:t>
      </w:r>
      <w:r w:rsidRPr="001D6939">
        <w:rPr>
          <w:rFonts w:ascii="仿宋" w:eastAsia="仿宋" w:hAnsi="仿宋" w:cs="Times New Roman"/>
          <w:sz w:val="32"/>
          <w:szCs w:val="32"/>
        </w:rPr>
        <w:t>/365。</w:t>
      </w:r>
      <w:r w:rsidR="00BC54C1" w:rsidRPr="001D6939">
        <w:rPr>
          <w:rFonts w:ascii="仿宋" w:eastAsia="仿宋" w:hAnsi="仿宋" w:cs="Times New Roman" w:hint="eastAsia"/>
          <w:sz w:val="32"/>
          <w:szCs w:val="32"/>
        </w:rPr>
        <w:t>以基础设施基金作为标的证券进行到期续做申报时，上述公式中的收盘价取本次到期续做申报前一日的收盘价</w:t>
      </w:r>
      <w:r w:rsidR="00BC54C1" w:rsidRPr="001D6939">
        <w:rPr>
          <w:rFonts w:ascii="仿宋" w:eastAsia="仿宋" w:hAnsi="仿宋" w:cs="Times New Roman"/>
          <w:sz w:val="32"/>
          <w:szCs w:val="32"/>
        </w:rPr>
        <w:t>（元/份）</w:t>
      </w:r>
      <w:r w:rsidR="00BC54C1" w:rsidRPr="001D6939">
        <w:rPr>
          <w:rFonts w:ascii="仿宋" w:eastAsia="仿宋" w:hAnsi="仿宋" w:cs="Times New Roman" w:hint="eastAsia"/>
          <w:sz w:val="32"/>
          <w:szCs w:val="32"/>
        </w:rPr>
        <w:t>。</w:t>
      </w:r>
    </w:p>
    <w:p w:rsidR="00666FD2" w:rsidRDefault="00114870" w:rsidP="00F66B42">
      <w:pPr>
        <w:pStyle w:val="3"/>
        <w:keepNext w:val="0"/>
        <w:keepLines w:val="0"/>
        <w:spacing w:before="0" w:after="0" w:line="560" w:lineRule="exact"/>
        <w:ind w:firstLineChars="200" w:firstLine="640"/>
        <w:rPr>
          <w:rFonts w:ascii="楷体" w:eastAsia="楷体" w:hAnsi="楷体" w:cs="Times New Roman"/>
          <w:b w:val="0"/>
        </w:rPr>
      </w:pPr>
      <w:bookmarkStart w:id="92" w:name="_Toc109143108"/>
      <w:r>
        <w:rPr>
          <w:rFonts w:ascii="楷体" w:eastAsia="楷体" w:hAnsi="楷体" w:cs="Times New Roman"/>
          <w:b w:val="0"/>
        </w:rPr>
        <w:t>（</w:t>
      </w:r>
      <w:r>
        <w:rPr>
          <w:rFonts w:ascii="楷体" w:eastAsia="楷体" w:hAnsi="楷体" w:cs="Times New Roman" w:hint="eastAsia"/>
          <w:b w:val="0"/>
        </w:rPr>
        <w:t>二</w:t>
      </w:r>
      <w:r>
        <w:rPr>
          <w:rFonts w:ascii="楷体" w:eastAsia="楷体" w:hAnsi="楷体" w:cs="Times New Roman"/>
          <w:b w:val="0"/>
        </w:rPr>
        <w:t>）</w:t>
      </w:r>
      <w:r w:rsidR="00D05BDA">
        <w:rPr>
          <w:rFonts w:ascii="楷体" w:eastAsia="楷体" w:hAnsi="楷体" w:cs="Times New Roman" w:hint="eastAsia"/>
          <w:b w:val="0"/>
        </w:rPr>
        <w:t>标的债券资金返还</w:t>
      </w:r>
      <w:r>
        <w:rPr>
          <w:rFonts w:ascii="楷体" w:eastAsia="楷体" w:hAnsi="楷体" w:cs="Times New Roman"/>
          <w:b w:val="0"/>
        </w:rPr>
        <w:t>事项</w:t>
      </w:r>
      <w:bookmarkEnd w:id="92"/>
    </w:p>
    <w:p w:rsidR="00666FD2" w:rsidRPr="001D6939" w:rsidRDefault="00114870" w:rsidP="00F66B42">
      <w:pPr>
        <w:spacing w:line="560" w:lineRule="exact"/>
        <w:ind w:firstLine="645"/>
        <w:rPr>
          <w:rFonts w:ascii="仿宋" w:eastAsia="仿宋" w:hAnsi="仿宋" w:cs="Times New Roman"/>
          <w:sz w:val="32"/>
          <w:szCs w:val="32"/>
        </w:rPr>
      </w:pPr>
      <w:r w:rsidRPr="001D6939">
        <w:rPr>
          <w:rFonts w:ascii="仿宋" w:eastAsia="仿宋" w:hAnsi="仿宋" w:cs="Times New Roman"/>
          <w:sz w:val="32"/>
          <w:szCs w:val="32"/>
        </w:rPr>
        <w:t>标的债券在借贷期间涉及的利息</w:t>
      </w:r>
      <w:r w:rsidR="00C02D81" w:rsidRPr="001D6939">
        <w:rPr>
          <w:rFonts w:ascii="仿宋" w:eastAsia="仿宋" w:hAnsi="仿宋" w:cs="Times New Roman" w:hint="eastAsia"/>
          <w:sz w:val="32"/>
          <w:szCs w:val="32"/>
        </w:rPr>
        <w:t>以</w:t>
      </w:r>
      <w:r w:rsidRPr="001D6939">
        <w:rPr>
          <w:rFonts w:ascii="仿宋" w:eastAsia="仿宋" w:hAnsi="仿宋" w:cs="Times New Roman"/>
          <w:sz w:val="32"/>
          <w:szCs w:val="32"/>
        </w:rPr>
        <w:t>及部分偿付等资金返还事项等，借入方可</w:t>
      </w:r>
      <w:r w:rsidRPr="001D6939">
        <w:rPr>
          <w:rFonts w:ascii="仿宋" w:eastAsia="仿宋" w:hAnsi="仿宋" w:cs="Times New Roman" w:hint="eastAsia"/>
          <w:sz w:val="32"/>
          <w:szCs w:val="32"/>
        </w:rPr>
        <w:t>以通过中国结算代收代付系统</w:t>
      </w:r>
      <w:r w:rsidRPr="001D6939">
        <w:rPr>
          <w:rFonts w:ascii="仿宋" w:eastAsia="仿宋" w:hAnsi="仿宋" w:cs="Times New Roman"/>
          <w:sz w:val="32"/>
          <w:szCs w:val="32"/>
        </w:rPr>
        <w:t>返还相关资金</w:t>
      </w:r>
      <w:r w:rsidRPr="001D6939">
        <w:rPr>
          <w:rFonts w:ascii="仿宋" w:eastAsia="仿宋" w:hAnsi="仿宋" w:cs="Times New Roman" w:hint="eastAsia"/>
          <w:sz w:val="32"/>
          <w:szCs w:val="32"/>
        </w:rPr>
        <w:t>，也</w:t>
      </w:r>
      <w:r w:rsidRPr="001D6939">
        <w:rPr>
          <w:rFonts w:ascii="仿宋" w:eastAsia="仿宋" w:hAnsi="仿宋" w:cs="Times New Roman"/>
          <w:sz w:val="32"/>
          <w:szCs w:val="32"/>
        </w:rPr>
        <w:t>可</w:t>
      </w:r>
      <w:r w:rsidRPr="001D6939">
        <w:rPr>
          <w:rFonts w:ascii="仿宋" w:eastAsia="仿宋" w:hAnsi="仿宋" w:cs="Times New Roman" w:hint="eastAsia"/>
          <w:sz w:val="32"/>
          <w:szCs w:val="32"/>
        </w:rPr>
        <w:t>以自行通过场外资金账户办理</w:t>
      </w:r>
      <w:r w:rsidRPr="001D6939">
        <w:rPr>
          <w:rFonts w:ascii="仿宋" w:eastAsia="仿宋" w:hAnsi="仿宋" w:cs="Times New Roman"/>
          <w:sz w:val="32"/>
          <w:szCs w:val="32"/>
        </w:rPr>
        <w:t>。</w:t>
      </w:r>
    </w:p>
    <w:p w:rsidR="00AA7CE8" w:rsidRPr="001D6939" w:rsidRDefault="00AA7CE8" w:rsidP="00F66B4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hint="eastAsia"/>
          <w:sz w:val="32"/>
          <w:szCs w:val="32"/>
        </w:rPr>
        <w:t>为便利借贷双方约定场外资金账户（如有），</w:t>
      </w:r>
      <w:r w:rsidRPr="001D6939">
        <w:rPr>
          <w:rFonts w:ascii="仿宋" w:eastAsia="仿宋" w:hAnsi="仿宋" w:cs="Times New Roman"/>
          <w:sz w:val="32"/>
          <w:szCs w:val="32"/>
        </w:rPr>
        <w:t>交易终端</w:t>
      </w:r>
      <w:r w:rsidRPr="001D6939">
        <w:rPr>
          <w:rFonts w:ascii="仿宋" w:eastAsia="仿宋" w:hAnsi="仿宋" w:cs="Times New Roman" w:hint="eastAsia"/>
          <w:sz w:val="32"/>
          <w:szCs w:val="32"/>
        </w:rPr>
        <w:t>支持借贷双方在初始交易申报以及续做申报中填写各自的</w:t>
      </w:r>
      <w:r w:rsidR="007A3394" w:rsidRPr="001D6939">
        <w:rPr>
          <w:rFonts w:ascii="仿宋" w:eastAsia="仿宋" w:hAnsi="仿宋" w:cs="Times New Roman" w:hint="eastAsia"/>
          <w:sz w:val="32"/>
          <w:szCs w:val="32"/>
        </w:rPr>
        <w:t>场外</w:t>
      </w:r>
      <w:r w:rsidRPr="001D6939">
        <w:rPr>
          <w:rFonts w:ascii="仿宋" w:eastAsia="仿宋" w:hAnsi="仿宋" w:cs="Times New Roman" w:hint="eastAsia"/>
          <w:sz w:val="32"/>
          <w:szCs w:val="32"/>
        </w:rPr>
        <w:t>资金账户。</w:t>
      </w:r>
    </w:p>
    <w:p w:rsidR="00AA7CE8" w:rsidRPr="00AA7CE8" w:rsidRDefault="00AA7CE8" w:rsidP="00F66B42">
      <w:pPr>
        <w:spacing w:line="560" w:lineRule="exact"/>
        <w:ind w:firstLineChars="200" w:firstLine="640"/>
        <w:rPr>
          <w:rFonts w:ascii="Times New Roman" w:eastAsia="仿宋" w:hAnsi="Times New Roman" w:cs="Times New Roman"/>
          <w:sz w:val="32"/>
          <w:szCs w:val="32"/>
        </w:rPr>
      </w:pPr>
      <w:r w:rsidRPr="001D6939">
        <w:rPr>
          <w:rFonts w:ascii="仿宋" w:eastAsia="仿宋" w:hAnsi="仿宋" w:cs="Times New Roman"/>
          <w:sz w:val="32"/>
          <w:szCs w:val="32"/>
        </w:rPr>
        <w:t>为方便交易用户快速完成委托申报，交易终端提供场外资金账户设置功能，用于设置常用的资金账户，供交易用户在填写委托要素时选择。一级管理员可</w:t>
      </w:r>
      <w:r w:rsidRPr="001D6939">
        <w:rPr>
          <w:rFonts w:ascii="仿宋" w:eastAsia="仿宋" w:hAnsi="仿宋" w:cs="Times New Roman" w:hint="eastAsia"/>
          <w:sz w:val="32"/>
          <w:szCs w:val="32"/>
        </w:rPr>
        <w:t>以</w:t>
      </w:r>
      <w:r w:rsidRPr="001D6939">
        <w:rPr>
          <w:rFonts w:ascii="仿宋" w:eastAsia="仿宋" w:hAnsi="仿宋" w:cs="Times New Roman"/>
          <w:sz w:val="32"/>
          <w:szCs w:val="32"/>
        </w:rPr>
        <w:t>通过</w:t>
      </w:r>
      <w:r w:rsidRPr="001D6939">
        <w:rPr>
          <w:rFonts w:ascii="仿宋" w:eastAsia="仿宋" w:hAnsi="仿宋" w:cs="Times New Roman" w:hint="eastAsia"/>
          <w:sz w:val="32"/>
          <w:szCs w:val="32"/>
        </w:rPr>
        <w:t>“设</w:t>
      </w:r>
      <w:r w:rsidRPr="001D6939">
        <w:rPr>
          <w:rFonts w:ascii="仿宋" w:eastAsia="仿宋" w:hAnsi="仿宋" w:cs="Times New Roman"/>
          <w:sz w:val="32"/>
          <w:szCs w:val="32"/>
        </w:rPr>
        <w:t>置-资金账户设置</w:t>
      </w:r>
      <w:r w:rsidRPr="001D6939">
        <w:rPr>
          <w:rFonts w:ascii="仿宋" w:eastAsia="仿宋" w:hAnsi="仿宋" w:cs="Times New Roman" w:hint="eastAsia"/>
          <w:sz w:val="32"/>
          <w:szCs w:val="32"/>
        </w:rPr>
        <w:t>”</w:t>
      </w:r>
      <w:r w:rsidRPr="001D6939">
        <w:rPr>
          <w:rFonts w:ascii="仿宋" w:eastAsia="仿宋" w:hAnsi="仿宋" w:cs="Times New Roman"/>
          <w:sz w:val="32"/>
          <w:szCs w:val="32"/>
        </w:rPr>
        <w:t>创建资金账户并对二级管理员</w:t>
      </w:r>
      <w:r w:rsidRPr="001D6939">
        <w:rPr>
          <w:rFonts w:ascii="仿宋" w:eastAsia="仿宋" w:hAnsi="仿宋" w:cs="Times New Roman" w:hint="eastAsia"/>
          <w:sz w:val="32"/>
          <w:szCs w:val="32"/>
        </w:rPr>
        <w:t>以</w:t>
      </w:r>
      <w:r w:rsidRPr="001D6939">
        <w:rPr>
          <w:rFonts w:ascii="仿宋" w:eastAsia="仿宋" w:hAnsi="仿宋" w:cs="Times New Roman"/>
          <w:sz w:val="32"/>
          <w:szCs w:val="32"/>
        </w:rPr>
        <w:t>及由其创建的交易用户授权；二级管理员能查看并对其下级交易用户授权；交易用户仅能查看其能使用的资金账户。</w:t>
      </w:r>
    </w:p>
    <w:p w:rsidR="00666FD2" w:rsidRDefault="00114870" w:rsidP="00F66B42">
      <w:pPr>
        <w:spacing w:line="560" w:lineRule="exact"/>
        <w:ind w:firstLineChars="200" w:firstLine="640"/>
        <w:outlineLvl w:val="2"/>
        <w:rPr>
          <w:rFonts w:ascii="Times New Roman" w:eastAsia="楷体" w:hAnsi="Times New Roman" w:cs="Times New Roman"/>
          <w:sz w:val="32"/>
          <w:szCs w:val="32"/>
        </w:rPr>
      </w:pPr>
      <w:bookmarkStart w:id="93" w:name="_Toc109143109"/>
      <w:r>
        <w:rPr>
          <w:rFonts w:ascii="Times New Roman" w:eastAsia="楷体" w:hAnsi="Times New Roman" w:cs="Times New Roman"/>
          <w:sz w:val="32"/>
          <w:szCs w:val="32"/>
        </w:rPr>
        <w:t>（</w:t>
      </w:r>
      <w:r>
        <w:rPr>
          <w:rFonts w:ascii="Times New Roman" w:eastAsia="楷体" w:hAnsi="Times New Roman" w:cs="Times New Roman" w:hint="eastAsia"/>
          <w:sz w:val="32"/>
          <w:szCs w:val="32"/>
        </w:rPr>
        <w:t>三</w:t>
      </w:r>
      <w:r>
        <w:rPr>
          <w:rFonts w:ascii="Times New Roman" w:eastAsia="楷体" w:hAnsi="Times New Roman" w:cs="Times New Roman"/>
          <w:sz w:val="32"/>
          <w:szCs w:val="32"/>
        </w:rPr>
        <w:t>）交易终端的参考要素展示</w:t>
      </w:r>
      <w:bookmarkEnd w:id="93"/>
    </w:p>
    <w:p w:rsidR="000F18AA" w:rsidRDefault="00114870" w:rsidP="00F66B42">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sz w:val="32"/>
          <w:szCs w:val="32"/>
        </w:rPr>
        <w:t>借贷双方使用本所交易终端进行初始交易申报的，交易终端将根据投资者填写的标的证券数量、借贷期限、借贷费率，结合本所交易日历自动计算参考到期结算日、参考</w:t>
      </w:r>
      <w:r>
        <w:rPr>
          <w:rFonts w:ascii="Times New Roman" w:eastAsia="仿宋" w:hAnsi="Times New Roman" w:cs="Times New Roman" w:hint="eastAsia"/>
          <w:sz w:val="32"/>
          <w:szCs w:val="32"/>
        </w:rPr>
        <w:t>实际期限（参考</w:t>
      </w:r>
      <w:r>
        <w:rPr>
          <w:rFonts w:ascii="Times New Roman" w:eastAsia="仿宋" w:hAnsi="Times New Roman" w:cs="Times New Roman"/>
          <w:sz w:val="32"/>
          <w:szCs w:val="32"/>
        </w:rPr>
        <w:t>实际占</w:t>
      </w:r>
      <w:r w:rsidR="00AF2CB3">
        <w:rPr>
          <w:rFonts w:ascii="Times New Roman" w:eastAsia="仿宋" w:hAnsi="Times New Roman" w:cs="Times New Roman" w:hint="eastAsia"/>
          <w:sz w:val="32"/>
          <w:szCs w:val="32"/>
        </w:rPr>
        <w:t>券</w:t>
      </w:r>
      <w:r>
        <w:rPr>
          <w:rFonts w:ascii="Times New Roman" w:eastAsia="仿宋" w:hAnsi="Times New Roman" w:cs="Times New Roman"/>
          <w:sz w:val="32"/>
          <w:szCs w:val="32"/>
        </w:rPr>
        <w:t>天数</w:t>
      </w:r>
      <w:r>
        <w:rPr>
          <w:rFonts w:ascii="Times New Roman" w:eastAsia="仿宋" w:hAnsi="Times New Roman" w:cs="Times New Roman" w:hint="eastAsia"/>
          <w:sz w:val="32"/>
          <w:szCs w:val="32"/>
        </w:rPr>
        <w:t>）</w:t>
      </w:r>
      <w:r>
        <w:rPr>
          <w:rFonts w:ascii="Times New Roman" w:eastAsia="仿宋" w:hAnsi="Times New Roman" w:cs="Times New Roman"/>
          <w:sz w:val="32"/>
          <w:szCs w:val="32"/>
        </w:rPr>
        <w:t>和参考借贷费用，供投资者交易参考。</w:t>
      </w:r>
      <w:r w:rsidR="00CF5F35">
        <w:rPr>
          <w:rFonts w:ascii="Times New Roman" w:eastAsia="仿宋" w:hAnsi="Times New Roman" w:cs="Times New Roman" w:hint="eastAsia"/>
          <w:sz w:val="32"/>
          <w:szCs w:val="32"/>
        </w:rPr>
        <w:t>债券借贷</w:t>
      </w:r>
      <w:r>
        <w:rPr>
          <w:rFonts w:ascii="Times New Roman" w:eastAsia="仿宋" w:hAnsi="Times New Roman" w:cs="Times New Roman" w:hint="eastAsia"/>
          <w:sz w:val="32"/>
          <w:szCs w:val="32"/>
        </w:rPr>
        <w:t>存续期间</w:t>
      </w:r>
      <w:r w:rsidR="00C02D81">
        <w:rPr>
          <w:rFonts w:ascii="Times New Roman" w:eastAsia="仿宋" w:hAnsi="Times New Roman" w:cs="Times New Roman" w:hint="eastAsia"/>
          <w:sz w:val="32"/>
          <w:szCs w:val="32"/>
        </w:rPr>
        <w:t>以</w:t>
      </w:r>
      <w:r>
        <w:rPr>
          <w:rFonts w:ascii="Times New Roman" w:eastAsia="仿宋" w:hAnsi="Times New Roman" w:cs="Times New Roman" w:hint="eastAsia"/>
          <w:sz w:val="32"/>
          <w:szCs w:val="32"/>
        </w:rPr>
        <w:t>及到期时，交易终端根据最新交易日历更新参考到期结算日，并计算参考实际期限和参考借贷费用。</w:t>
      </w:r>
    </w:p>
    <w:p w:rsidR="001D6939" w:rsidRDefault="001D6939" w:rsidP="00F66B42">
      <w:pPr>
        <w:spacing w:line="560" w:lineRule="exact"/>
        <w:ind w:firstLineChars="200" w:firstLine="640"/>
        <w:rPr>
          <w:rFonts w:ascii="Times New Roman" w:eastAsia="仿宋" w:hAnsi="Times New Roman" w:cs="Times New Roman"/>
          <w:sz w:val="32"/>
          <w:szCs w:val="32"/>
        </w:rPr>
      </w:pPr>
    </w:p>
    <w:p w:rsidR="00666FD2" w:rsidRDefault="00114870" w:rsidP="001D6939">
      <w:pPr>
        <w:pStyle w:val="1"/>
        <w:adjustRightInd w:val="0"/>
        <w:snapToGrid w:val="0"/>
        <w:spacing w:before="0" w:after="0" w:line="240" w:lineRule="auto"/>
        <w:jc w:val="center"/>
        <w:rPr>
          <w:rFonts w:ascii="黑体" w:eastAsia="黑体" w:hAnsi="黑体" w:cs="Times New Roman" w:hint="eastAsia"/>
          <w:b w:val="0"/>
          <w:bCs w:val="0"/>
          <w:kern w:val="2"/>
          <w:sz w:val="32"/>
          <w:szCs w:val="32"/>
        </w:rPr>
      </w:pPr>
      <w:bookmarkStart w:id="94" w:name="_Toc70416325"/>
      <w:bookmarkStart w:id="95" w:name="_Toc70416368"/>
      <w:bookmarkStart w:id="96" w:name="_Toc70416564"/>
      <w:bookmarkStart w:id="97" w:name="_Toc109143110"/>
      <w:r w:rsidRPr="001D6939">
        <w:rPr>
          <w:rFonts w:ascii="黑体" w:eastAsia="黑体" w:hAnsi="黑体" w:cs="Times New Roman"/>
          <w:b w:val="0"/>
          <w:bCs w:val="0"/>
          <w:kern w:val="2"/>
          <w:sz w:val="32"/>
          <w:szCs w:val="32"/>
        </w:rPr>
        <w:lastRenderedPageBreak/>
        <w:t xml:space="preserve">第三章 </w:t>
      </w:r>
      <w:bookmarkEnd w:id="94"/>
      <w:bookmarkEnd w:id="95"/>
      <w:bookmarkEnd w:id="96"/>
      <w:r w:rsidRPr="001D6939">
        <w:rPr>
          <w:rFonts w:ascii="黑体" w:eastAsia="黑体" w:hAnsi="黑体" w:cs="Times New Roman"/>
          <w:b w:val="0"/>
          <w:bCs w:val="0"/>
          <w:kern w:val="2"/>
          <w:sz w:val="32"/>
          <w:szCs w:val="32"/>
        </w:rPr>
        <w:t>风险控制</w:t>
      </w:r>
      <w:r w:rsidR="00C02D81" w:rsidRPr="001D6939">
        <w:rPr>
          <w:rFonts w:ascii="黑体" w:eastAsia="黑体" w:hAnsi="黑体" w:cs="Times New Roman" w:hint="eastAsia"/>
          <w:b w:val="0"/>
          <w:bCs w:val="0"/>
          <w:kern w:val="2"/>
          <w:sz w:val="32"/>
          <w:szCs w:val="32"/>
        </w:rPr>
        <w:t>和</w:t>
      </w:r>
      <w:r w:rsidRPr="001D6939">
        <w:rPr>
          <w:rFonts w:ascii="黑体" w:eastAsia="黑体" w:hAnsi="黑体" w:cs="Times New Roman"/>
          <w:b w:val="0"/>
          <w:bCs w:val="0"/>
          <w:kern w:val="2"/>
          <w:sz w:val="32"/>
          <w:szCs w:val="32"/>
        </w:rPr>
        <w:t>处置安排</w:t>
      </w:r>
      <w:bookmarkEnd w:id="97"/>
    </w:p>
    <w:p w:rsidR="001D6939" w:rsidRPr="001D6939" w:rsidRDefault="001D6939" w:rsidP="001D6939"/>
    <w:p w:rsidR="00666FD2" w:rsidRDefault="00114870" w:rsidP="00871C72">
      <w:pPr>
        <w:pStyle w:val="2"/>
        <w:spacing w:before="0" w:after="0" w:line="560" w:lineRule="exact"/>
        <w:ind w:firstLineChars="200" w:firstLine="640"/>
        <w:rPr>
          <w:rFonts w:ascii="Times New Roman" w:eastAsia="黑体" w:hAnsi="Times New Roman"/>
          <w:b w:val="0"/>
        </w:rPr>
      </w:pPr>
      <w:bookmarkStart w:id="98" w:name="_Toc109143111"/>
      <w:bookmarkStart w:id="99" w:name="_Toc70416369"/>
      <w:bookmarkStart w:id="100" w:name="_Toc70416326"/>
      <w:bookmarkStart w:id="101" w:name="_Toc5193308"/>
      <w:r>
        <w:rPr>
          <w:rFonts w:ascii="Times New Roman" w:eastAsia="黑体" w:hAnsi="Times New Roman"/>
          <w:b w:val="0"/>
        </w:rPr>
        <w:t>一、风险控制安排</w:t>
      </w:r>
      <w:bookmarkEnd w:id="98"/>
    </w:p>
    <w:p w:rsidR="00666FD2" w:rsidRDefault="00114870" w:rsidP="00871C72">
      <w:pPr>
        <w:spacing w:line="560" w:lineRule="exact"/>
        <w:ind w:firstLineChars="200" w:firstLine="640"/>
        <w:outlineLvl w:val="2"/>
        <w:rPr>
          <w:rFonts w:ascii="Times New Roman" w:eastAsia="楷体" w:hAnsi="Times New Roman" w:cs="Times New Roman"/>
          <w:sz w:val="32"/>
          <w:szCs w:val="32"/>
        </w:rPr>
      </w:pPr>
      <w:bookmarkStart w:id="102" w:name="_Toc109143112"/>
      <w:r>
        <w:rPr>
          <w:rFonts w:ascii="Times New Roman" w:eastAsia="楷体" w:hAnsi="Times New Roman" w:cs="Times New Roman"/>
          <w:sz w:val="32"/>
          <w:szCs w:val="32"/>
        </w:rPr>
        <w:t>（一）</w:t>
      </w:r>
      <w:r>
        <w:rPr>
          <w:rFonts w:ascii="Times New Roman" w:eastAsia="楷体" w:hAnsi="Times New Roman" w:cs="Times New Roman" w:hint="eastAsia"/>
          <w:sz w:val="32"/>
          <w:szCs w:val="32"/>
        </w:rPr>
        <w:t>强化</w:t>
      </w:r>
      <w:r>
        <w:rPr>
          <w:rFonts w:ascii="Times New Roman" w:eastAsia="楷体" w:hAnsi="Times New Roman" w:cs="Times New Roman"/>
          <w:sz w:val="32"/>
          <w:szCs w:val="32"/>
        </w:rPr>
        <w:t>风险监测</w:t>
      </w:r>
      <w:bookmarkEnd w:id="102"/>
    </w:p>
    <w:p w:rsidR="00666FD2" w:rsidRDefault="00114870" w:rsidP="00871C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借贷双方</w:t>
      </w:r>
      <w:r>
        <w:rPr>
          <w:rFonts w:ascii="Times New Roman" w:eastAsia="仿宋" w:hAnsi="Times New Roman" w:cs="Times New Roman" w:hint="eastAsia"/>
          <w:sz w:val="32"/>
          <w:szCs w:val="32"/>
        </w:rPr>
        <w:t>应当遵循公平、诚信、风险自担的原则，建立相应的内部管理制度和操作规程，加强风险管理，健全风险防范机制。</w:t>
      </w:r>
    </w:p>
    <w:p w:rsidR="00666FD2" w:rsidRDefault="00114870" w:rsidP="00871C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借贷双方</w:t>
      </w:r>
      <w:r>
        <w:rPr>
          <w:rFonts w:ascii="Times New Roman" w:eastAsia="仿宋" w:hAnsi="Times New Roman" w:cs="Times New Roman"/>
          <w:sz w:val="32"/>
          <w:szCs w:val="32"/>
        </w:rPr>
        <w:t>应当加强流动性风险管理和交易对手方的风险管理，合理分散交易集中度，交易前对对手方进行必要的尽职调查</w:t>
      </w:r>
      <w:r w:rsidR="00C02D81">
        <w:rPr>
          <w:rFonts w:ascii="Times New Roman" w:eastAsia="仿宋" w:hAnsi="Times New Roman" w:cs="Times New Roman" w:hint="eastAsia"/>
          <w:sz w:val="32"/>
          <w:szCs w:val="32"/>
        </w:rPr>
        <w:t>以</w:t>
      </w:r>
      <w:r>
        <w:rPr>
          <w:rFonts w:ascii="Times New Roman" w:eastAsia="仿宋" w:hAnsi="Times New Roman" w:cs="Times New Roman"/>
          <w:sz w:val="32"/>
          <w:szCs w:val="32"/>
        </w:rPr>
        <w:t>及准入管理，</w:t>
      </w:r>
      <w:r w:rsidR="009B4574">
        <w:rPr>
          <w:rFonts w:ascii="Times New Roman" w:eastAsia="仿宋" w:hAnsi="Times New Roman" w:cs="Times New Roman" w:hint="eastAsia"/>
          <w:sz w:val="32"/>
          <w:szCs w:val="32"/>
        </w:rPr>
        <w:t>在</w:t>
      </w:r>
      <w:r>
        <w:rPr>
          <w:rFonts w:ascii="Times New Roman" w:eastAsia="仿宋" w:hAnsi="Times New Roman" w:cs="Times New Roman"/>
          <w:sz w:val="32"/>
          <w:szCs w:val="32"/>
        </w:rPr>
        <w:t>债券借贷存续期持续监测对手方情况，</w:t>
      </w:r>
      <w:r w:rsidR="009B4574">
        <w:rPr>
          <w:rFonts w:ascii="Times New Roman" w:eastAsia="仿宋" w:hAnsi="Times New Roman" w:cs="Times New Roman" w:hint="eastAsia"/>
          <w:sz w:val="32"/>
          <w:szCs w:val="32"/>
        </w:rPr>
        <w:t>并</w:t>
      </w:r>
      <w:r>
        <w:rPr>
          <w:rFonts w:ascii="Times New Roman" w:eastAsia="仿宋" w:hAnsi="Times New Roman" w:cs="Times New Roman"/>
          <w:sz w:val="32"/>
          <w:szCs w:val="32"/>
        </w:rPr>
        <w:t>及时采取合理措施控制风险。</w:t>
      </w:r>
      <w:bookmarkEnd w:id="99"/>
      <w:bookmarkEnd w:id="100"/>
      <w:r>
        <w:rPr>
          <w:rFonts w:ascii="Times New Roman" w:eastAsia="仿宋" w:hAnsi="Times New Roman" w:cs="Times New Roman" w:hint="eastAsia"/>
          <w:sz w:val="32"/>
          <w:szCs w:val="32"/>
        </w:rPr>
        <w:t>产品参与债券借贷业务的，其管理人应当按照诚实信用、勤勉尽责的原则履行受托管理职责，严格履行信息报备义务。</w:t>
      </w:r>
    </w:p>
    <w:p w:rsidR="00666FD2" w:rsidRDefault="00114870" w:rsidP="00871C72">
      <w:pPr>
        <w:spacing w:line="560" w:lineRule="exact"/>
        <w:ind w:firstLineChars="200" w:firstLine="640"/>
        <w:outlineLvl w:val="2"/>
        <w:rPr>
          <w:rFonts w:ascii="Times New Roman" w:eastAsia="楷体" w:hAnsi="Times New Roman" w:cs="Times New Roman"/>
          <w:sz w:val="32"/>
          <w:szCs w:val="32"/>
        </w:rPr>
      </w:pPr>
      <w:bookmarkStart w:id="103" w:name="_Toc109143113"/>
      <w:r>
        <w:rPr>
          <w:rFonts w:ascii="Times New Roman" w:eastAsia="楷体" w:hAnsi="Times New Roman" w:cs="Times New Roman"/>
          <w:sz w:val="32"/>
          <w:szCs w:val="32"/>
        </w:rPr>
        <w:t>（二）质押债券管理</w:t>
      </w:r>
      <w:bookmarkEnd w:id="103"/>
    </w:p>
    <w:p w:rsidR="00666FD2" w:rsidRDefault="00114870" w:rsidP="00871C72">
      <w:pPr>
        <w:spacing w:line="560"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若出现标的债券、质押债券、证券账户或</w:t>
      </w:r>
      <w:r w:rsidR="00C02D81">
        <w:rPr>
          <w:rFonts w:ascii="Times New Roman" w:eastAsia="仿宋" w:hAnsi="Times New Roman" w:cs="Times New Roman" w:hint="eastAsia"/>
          <w:sz w:val="32"/>
          <w:szCs w:val="32"/>
        </w:rPr>
        <w:t>者</w:t>
      </w:r>
      <w:r>
        <w:rPr>
          <w:rFonts w:ascii="Times New Roman" w:eastAsia="仿宋" w:hAnsi="Times New Roman" w:cs="Times New Roman"/>
          <w:sz w:val="32"/>
          <w:szCs w:val="32"/>
        </w:rPr>
        <w:t>资金账户被司法等机关冻结或</w:t>
      </w:r>
      <w:r w:rsidR="00C02D81">
        <w:rPr>
          <w:rFonts w:ascii="Times New Roman" w:eastAsia="仿宋" w:hAnsi="Times New Roman" w:cs="Times New Roman" w:hint="eastAsia"/>
          <w:sz w:val="32"/>
          <w:szCs w:val="32"/>
        </w:rPr>
        <w:t>者</w:t>
      </w:r>
      <w:r>
        <w:rPr>
          <w:rFonts w:ascii="Times New Roman" w:eastAsia="仿宋" w:hAnsi="Times New Roman" w:cs="Times New Roman"/>
          <w:sz w:val="32"/>
          <w:szCs w:val="32"/>
        </w:rPr>
        <w:t>强制执行等异常情况的，经双方协商一致可</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采取补充</w:t>
      </w:r>
      <w:r w:rsidR="00A86980">
        <w:rPr>
          <w:rFonts w:ascii="Times New Roman" w:eastAsia="仿宋" w:hAnsi="Times New Roman" w:cs="Times New Roman" w:hint="eastAsia"/>
          <w:sz w:val="32"/>
          <w:szCs w:val="32"/>
        </w:rPr>
        <w:t>或者</w:t>
      </w:r>
      <w:r>
        <w:rPr>
          <w:rFonts w:ascii="Times New Roman" w:eastAsia="仿宋" w:hAnsi="Times New Roman" w:cs="Times New Roman"/>
          <w:sz w:val="32"/>
          <w:szCs w:val="32"/>
        </w:rPr>
        <w:t>置换质押债券或者提前终止等应急处理措施。</w:t>
      </w:r>
    </w:p>
    <w:p w:rsidR="00666FD2" w:rsidRDefault="00114870" w:rsidP="00871C72">
      <w:pPr>
        <w:spacing w:line="560" w:lineRule="exact"/>
        <w:ind w:firstLineChars="200" w:firstLine="640"/>
        <w:outlineLvl w:val="2"/>
        <w:rPr>
          <w:rFonts w:ascii="Times New Roman" w:eastAsia="楷体" w:hAnsi="Times New Roman" w:cs="Times New Roman"/>
          <w:sz w:val="32"/>
          <w:szCs w:val="32"/>
        </w:rPr>
      </w:pPr>
      <w:bookmarkStart w:id="104" w:name="_Toc109143114"/>
      <w:r>
        <w:rPr>
          <w:rFonts w:ascii="Times New Roman" w:eastAsia="楷体" w:hAnsi="Times New Roman" w:cs="Times New Roman"/>
          <w:sz w:val="32"/>
          <w:szCs w:val="32"/>
        </w:rPr>
        <w:t>（三）大额报告制度</w:t>
      </w:r>
      <w:bookmarkEnd w:id="104"/>
    </w:p>
    <w:p w:rsidR="00666FD2" w:rsidRPr="001D6939" w:rsidRDefault="00114870" w:rsidP="00871C72">
      <w:pPr>
        <w:widowControl/>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同一参与者通过债券借贷</w:t>
      </w:r>
      <w:r w:rsidRPr="001D6939">
        <w:rPr>
          <w:rFonts w:ascii="仿宋" w:eastAsia="仿宋" w:hAnsi="仿宋" w:cs="Times New Roman" w:hint="eastAsia"/>
          <w:sz w:val="32"/>
          <w:szCs w:val="32"/>
        </w:rPr>
        <w:t>业务借</w:t>
      </w:r>
      <w:r w:rsidRPr="001D6939">
        <w:rPr>
          <w:rFonts w:ascii="仿宋" w:eastAsia="仿宋" w:hAnsi="仿宋" w:cs="Times New Roman"/>
          <w:sz w:val="32"/>
          <w:szCs w:val="32"/>
        </w:rPr>
        <w:t>入标的债券的余额超过其自有债券托管量的20%（含20%）或</w:t>
      </w:r>
      <w:r w:rsidR="006A4C89" w:rsidRPr="001D6939">
        <w:rPr>
          <w:rFonts w:ascii="仿宋" w:eastAsia="仿宋" w:hAnsi="仿宋" w:hint="eastAsia"/>
          <w:bCs/>
          <w:sz w:val="32"/>
          <w:szCs w:val="32"/>
        </w:rPr>
        <w:t>者</w:t>
      </w:r>
      <w:r w:rsidRPr="001D6939">
        <w:rPr>
          <w:rFonts w:ascii="仿宋" w:eastAsia="仿宋" w:hAnsi="仿宋" w:cs="Times New Roman"/>
          <w:sz w:val="32"/>
          <w:szCs w:val="32"/>
        </w:rPr>
        <w:t>单只标的债券融入余额超过该只债券发行量10%（含10%）</w:t>
      </w:r>
      <w:r w:rsidR="006A4C89" w:rsidRPr="001D6939">
        <w:rPr>
          <w:rFonts w:ascii="仿宋" w:eastAsia="仿宋" w:hAnsi="仿宋" w:hint="eastAsia"/>
          <w:bCs/>
          <w:sz w:val="32"/>
          <w:szCs w:val="32"/>
        </w:rPr>
        <w:t>时，</w:t>
      </w:r>
      <w:r w:rsidR="00303554" w:rsidRPr="001D6939">
        <w:rPr>
          <w:rFonts w:ascii="仿宋" w:eastAsia="仿宋" w:hAnsi="仿宋" w:cs="Times New Roman"/>
          <w:sz w:val="32"/>
          <w:szCs w:val="32"/>
        </w:rPr>
        <w:t>应</w:t>
      </w:r>
      <w:r w:rsidR="00303554" w:rsidRPr="001D6939">
        <w:rPr>
          <w:rFonts w:ascii="仿宋" w:eastAsia="仿宋" w:hAnsi="仿宋" w:cs="Times New Roman" w:hint="eastAsia"/>
          <w:sz w:val="32"/>
          <w:szCs w:val="32"/>
        </w:rPr>
        <w:t>当</w:t>
      </w:r>
      <w:r w:rsidR="00303554" w:rsidRPr="001D6939">
        <w:rPr>
          <w:rFonts w:ascii="仿宋" w:eastAsia="仿宋" w:hAnsi="仿宋" w:cs="Times New Roman"/>
          <w:sz w:val="32"/>
          <w:szCs w:val="32"/>
        </w:rPr>
        <w:t>及时</w:t>
      </w:r>
      <w:r w:rsidR="00303554" w:rsidRPr="001D6939">
        <w:rPr>
          <w:rFonts w:ascii="仿宋" w:eastAsia="仿宋" w:hAnsi="仿宋" w:cs="Times New Roman" w:hint="eastAsia"/>
          <w:sz w:val="32"/>
          <w:szCs w:val="32"/>
        </w:rPr>
        <w:t>通过</w:t>
      </w:r>
      <w:r w:rsidR="001D6939" w:rsidRPr="001D6939">
        <w:rPr>
          <w:rFonts w:ascii="仿宋" w:eastAsia="仿宋" w:hAnsi="仿宋" w:cs="Times New Roman"/>
          <w:sz w:val="32"/>
          <w:szCs w:val="32"/>
        </w:rPr>
        <w:t>szsebond@szse.cn</w:t>
      </w:r>
      <w:r w:rsidR="00303554" w:rsidRPr="001D6939">
        <w:rPr>
          <w:rFonts w:ascii="仿宋" w:eastAsia="仿宋" w:hAnsi="仿宋" w:cs="Times New Roman" w:hint="eastAsia"/>
          <w:sz w:val="32"/>
          <w:szCs w:val="32"/>
        </w:rPr>
        <w:t>邮箱向本所</w:t>
      </w:r>
      <w:r w:rsidR="00303554" w:rsidRPr="001D6939">
        <w:rPr>
          <w:rFonts w:ascii="仿宋" w:eastAsia="仿宋" w:hAnsi="仿宋" w:cs="Times New Roman"/>
          <w:sz w:val="32"/>
          <w:szCs w:val="32"/>
        </w:rPr>
        <w:t>报送书面报告并说明原因</w:t>
      </w:r>
      <w:r w:rsidR="006352F3" w:rsidRPr="001D6939">
        <w:rPr>
          <w:rFonts w:ascii="仿宋" w:eastAsia="仿宋" w:hAnsi="仿宋" w:cs="Times New Roman" w:hint="eastAsia"/>
          <w:sz w:val="32"/>
          <w:szCs w:val="32"/>
        </w:rPr>
        <w:t>；</w:t>
      </w:r>
      <w:r w:rsidR="006A4C89" w:rsidRPr="001D6939">
        <w:rPr>
          <w:rFonts w:ascii="仿宋" w:eastAsia="仿宋" w:hAnsi="仿宋" w:hint="eastAsia"/>
          <w:bCs/>
          <w:sz w:val="32"/>
          <w:szCs w:val="32"/>
        </w:rPr>
        <w:t>此后每增加5个百分点依照前述规定进行报告和说明。</w:t>
      </w:r>
    </w:p>
    <w:p w:rsidR="00666FD2" w:rsidRDefault="00114870" w:rsidP="00871C72">
      <w:pPr>
        <w:pStyle w:val="2"/>
        <w:spacing w:before="0" w:after="0" w:line="560" w:lineRule="exact"/>
        <w:ind w:firstLineChars="220" w:firstLine="704"/>
        <w:rPr>
          <w:rFonts w:ascii="Times New Roman" w:eastAsia="黑体" w:hAnsi="Times New Roman"/>
          <w:b w:val="0"/>
          <w:bCs w:val="0"/>
        </w:rPr>
      </w:pPr>
      <w:bookmarkStart w:id="105" w:name="_Toc70416372"/>
      <w:bookmarkStart w:id="106" w:name="_Toc70416329"/>
      <w:bookmarkStart w:id="107" w:name="_Toc70586008"/>
      <w:bookmarkStart w:id="108" w:name="_Toc70416567"/>
      <w:bookmarkStart w:id="109" w:name="_Toc109143115"/>
      <w:r>
        <w:rPr>
          <w:rFonts w:ascii="Times New Roman" w:eastAsia="黑体" w:hAnsi="Times New Roman"/>
          <w:b w:val="0"/>
          <w:bCs w:val="0"/>
        </w:rPr>
        <w:t>二、</w:t>
      </w:r>
      <w:bookmarkEnd w:id="105"/>
      <w:bookmarkEnd w:id="106"/>
      <w:bookmarkEnd w:id="107"/>
      <w:bookmarkEnd w:id="108"/>
      <w:r>
        <w:rPr>
          <w:rFonts w:ascii="Times New Roman" w:eastAsia="黑体" w:hAnsi="Times New Roman"/>
          <w:b w:val="0"/>
          <w:bCs w:val="0"/>
        </w:rPr>
        <w:t>风险处置安排</w:t>
      </w:r>
      <w:bookmarkEnd w:id="109"/>
    </w:p>
    <w:p w:rsidR="00666FD2" w:rsidRPr="001D6939" w:rsidRDefault="00114870" w:rsidP="00871C7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债券借贷</w:t>
      </w:r>
      <w:r w:rsidRPr="001D6939">
        <w:rPr>
          <w:rFonts w:ascii="仿宋" w:eastAsia="仿宋" w:hAnsi="仿宋" w:cs="Times New Roman" w:hint="eastAsia"/>
          <w:sz w:val="32"/>
          <w:szCs w:val="32"/>
        </w:rPr>
        <w:t>业务</w:t>
      </w:r>
      <w:r w:rsidRPr="001D6939">
        <w:rPr>
          <w:rFonts w:ascii="仿宋" w:eastAsia="仿宋" w:hAnsi="仿宋" w:cs="Times New Roman"/>
          <w:sz w:val="32"/>
          <w:szCs w:val="32"/>
        </w:rPr>
        <w:t>出现异常情况或</w:t>
      </w:r>
      <w:r w:rsidR="00C02D81" w:rsidRPr="001D6939">
        <w:rPr>
          <w:rFonts w:ascii="仿宋" w:eastAsia="仿宋" w:hAnsi="仿宋" w:cs="Times New Roman" w:hint="eastAsia"/>
          <w:sz w:val="32"/>
          <w:szCs w:val="32"/>
        </w:rPr>
        <w:t>者</w:t>
      </w:r>
      <w:r w:rsidRPr="001D6939">
        <w:rPr>
          <w:rFonts w:ascii="仿宋" w:eastAsia="仿宋" w:hAnsi="仿宋" w:cs="Times New Roman"/>
          <w:sz w:val="32"/>
          <w:szCs w:val="32"/>
        </w:rPr>
        <w:t>违约情形的，借贷双方应</w:t>
      </w:r>
      <w:r w:rsidRPr="001D6939">
        <w:rPr>
          <w:rFonts w:ascii="仿宋" w:eastAsia="仿宋" w:hAnsi="仿宋" w:cs="Times New Roman" w:hint="eastAsia"/>
          <w:sz w:val="32"/>
          <w:szCs w:val="32"/>
        </w:rPr>
        <w:lastRenderedPageBreak/>
        <w:t>当</w:t>
      </w:r>
      <w:r w:rsidRPr="001D6939">
        <w:rPr>
          <w:rFonts w:ascii="仿宋" w:eastAsia="仿宋" w:hAnsi="仿宋" w:cs="Times New Roman"/>
          <w:sz w:val="32"/>
          <w:szCs w:val="32"/>
        </w:rPr>
        <w:t>及时</w:t>
      </w:r>
      <w:r w:rsidRPr="001D6939">
        <w:rPr>
          <w:rFonts w:ascii="仿宋" w:eastAsia="仿宋" w:hAnsi="仿宋" w:cs="Times New Roman" w:hint="eastAsia"/>
          <w:sz w:val="32"/>
          <w:szCs w:val="32"/>
        </w:rPr>
        <w:t>通过</w:t>
      </w:r>
      <w:r w:rsidR="001D6939" w:rsidRPr="001D6939">
        <w:rPr>
          <w:rFonts w:ascii="仿宋" w:eastAsia="仿宋" w:hAnsi="仿宋" w:cs="Times New Roman"/>
          <w:sz w:val="32"/>
          <w:szCs w:val="32"/>
        </w:rPr>
        <w:t>szsebond@szse.cn</w:t>
      </w:r>
      <w:r w:rsidRPr="001D6939">
        <w:rPr>
          <w:rFonts w:ascii="仿宋" w:eastAsia="仿宋" w:hAnsi="仿宋" w:cs="Times New Roman" w:hint="eastAsia"/>
          <w:sz w:val="32"/>
          <w:szCs w:val="32"/>
        </w:rPr>
        <w:t>邮箱向本所</w:t>
      </w:r>
      <w:r w:rsidRPr="001D6939">
        <w:rPr>
          <w:rFonts w:ascii="仿宋" w:eastAsia="仿宋" w:hAnsi="仿宋" w:cs="Times New Roman"/>
          <w:sz w:val="32"/>
          <w:szCs w:val="32"/>
        </w:rPr>
        <w:t>报告事件情况及其发生的原因、处理进展</w:t>
      </w:r>
      <w:r w:rsidR="00C02D81" w:rsidRPr="001D6939">
        <w:rPr>
          <w:rFonts w:ascii="仿宋" w:eastAsia="仿宋" w:hAnsi="仿宋" w:cs="Times New Roman" w:hint="eastAsia"/>
          <w:sz w:val="32"/>
          <w:szCs w:val="32"/>
        </w:rPr>
        <w:t>以</w:t>
      </w:r>
      <w:r w:rsidRPr="001D6939">
        <w:rPr>
          <w:rFonts w:ascii="仿宋" w:eastAsia="仿宋" w:hAnsi="仿宋" w:cs="Times New Roman"/>
          <w:sz w:val="32"/>
          <w:szCs w:val="32"/>
        </w:rPr>
        <w:t>及处理结果。</w:t>
      </w:r>
    </w:p>
    <w:p w:rsidR="00666FD2" w:rsidRPr="001D6939" w:rsidRDefault="00114870" w:rsidP="00871C7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债券借贷</w:t>
      </w:r>
      <w:r w:rsidRPr="001D6939">
        <w:rPr>
          <w:rFonts w:ascii="仿宋" w:eastAsia="仿宋" w:hAnsi="仿宋" w:cs="Times New Roman" w:hint="eastAsia"/>
          <w:sz w:val="32"/>
          <w:szCs w:val="32"/>
        </w:rPr>
        <w:t>业务</w:t>
      </w:r>
      <w:r w:rsidRPr="001D6939">
        <w:rPr>
          <w:rFonts w:ascii="仿宋" w:eastAsia="仿宋" w:hAnsi="仿宋" w:cs="Times New Roman"/>
          <w:sz w:val="32"/>
          <w:szCs w:val="32"/>
        </w:rPr>
        <w:t>发生违约，借贷双方可</w:t>
      </w:r>
      <w:r w:rsidRPr="001D6939">
        <w:rPr>
          <w:rFonts w:ascii="仿宋" w:eastAsia="仿宋" w:hAnsi="仿宋" w:cs="Times New Roman" w:hint="eastAsia"/>
          <w:sz w:val="32"/>
          <w:szCs w:val="32"/>
        </w:rPr>
        <w:t>以</w:t>
      </w:r>
      <w:r w:rsidRPr="001D6939">
        <w:rPr>
          <w:rFonts w:ascii="仿宋" w:eastAsia="仿宋" w:hAnsi="仿宋" w:cs="Times New Roman"/>
          <w:sz w:val="32"/>
          <w:szCs w:val="32"/>
        </w:rPr>
        <w:t>根据《办法》</w:t>
      </w:r>
      <w:r w:rsidRPr="001D6939">
        <w:rPr>
          <w:rFonts w:ascii="仿宋" w:eastAsia="仿宋" w:hAnsi="仿宋" w:cs="Times New Roman" w:hint="eastAsia"/>
          <w:sz w:val="32"/>
          <w:szCs w:val="32"/>
        </w:rPr>
        <w:t>、</w:t>
      </w:r>
      <w:r w:rsidRPr="001D6939">
        <w:rPr>
          <w:rFonts w:ascii="仿宋" w:eastAsia="仿宋" w:hAnsi="仿宋" w:cs="Times New Roman"/>
          <w:sz w:val="32"/>
          <w:szCs w:val="32"/>
        </w:rPr>
        <w:t>《主协议》、补充协议和交易补充约定等以支付违约金、依法处置质押债券等方式</w:t>
      </w:r>
      <w:r w:rsidRPr="001D6939">
        <w:rPr>
          <w:rFonts w:ascii="仿宋" w:eastAsia="仿宋" w:hAnsi="仿宋" w:cs="Times New Roman" w:hint="eastAsia"/>
          <w:sz w:val="32"/>
          <w:szCs w:val="32"/>
        </w:rPr>
        <w:t>进行</w:t>
      </w:r>
      <w:r w:rsidRPr="001D6939">
        <w:rPr>
          <w:rFonts w:ascii="仿宋" w:eastAsia="仿宋" w:hAnsi="仿宋" w:cs="Times New Roman"/>
          <w:sz w:val="32"/>
          <w:szCs w:val="32"/>
        </w:rPr>
        <w:t>违约救济。</w:t>
      </w:r>
    </w:p>
    <w:p w:rsidR="00666FD2" w:rsidRDefault="00114870" w:rsidP="00871C72">
      <w:pPr>
        <w:spacing w:line="560" w:lineRule="exact"/>
        <w:ind w:firstLineChars="200" w:firstLine="640"/>
        <w:outlineLvl w:val="2"/>
        <w:rPr>
          <w:rFonts w:ascii="Times New Roman" w:eastAsia="楷体" w:hAnsi="Times New Roman" w:cs="Times New Roman"/>
          <w:sz w:val="32"/>
          <w:szCs w:val="32"/>
        </w:rPr>
      </w:pPr>
      <w:bookmarkStart w:id="110" w:name="_Toc70586009"/>
      <w:bookmarkStart w:id="111" w:name="_Toc70416568"/>
      <w:bookmarkStart w:id="112" w:name="_Toc70416373"/>
      <w:bookmarkStart w:id="113" w:name="_Toc109143116"/>
      <w:r>
        <w:rPr>
          <w:rFonts w:ascii="Times New Roman" w:eastAsia="楷体" w:hAnsi="Times New Roman" w:cs="Times New Roman"/>
          <w:sz w:val="32"/>
          <w:szCs w:val="32"/>
        </w:rPr>
        <w:t>（一）协商一致</w:t>
      </w:r>
      <w:bookmarkEnd w:id="110"/>
      <w:bookmarkEnd w:id="111"/>
      <w:bookmarkEnd w:id="112"/>
      <w:r>
        <w:rPr>
          <w:rFonts w:ascii="Times New Roman" w:eastAsia="楷体" w:hAnsi="Times New Roman" w:cs="Times New Roman"/>
          <w:sz w:val="32"/>
          <w:szCs w:val="32"/>
        </w:rPr>
        <w:t>的情况</w:t>
      </w:r>
      <w:bookmarkEnd w:id="113"/>
    </w:p>
    <w:p w:rsidR="00666FD2" w:rsidRPr="001D6939" w:rsidRDefault="00114870" w:rsidP="00871C7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若借贷双方在债券借贷合约到期后1个交易日内达成一致处理意见，可</w:t>
      </w:r>
      <w:r w:rsidRPr="001D6939">
        <w:rPr>
          <w:rFonts w:ascii="仿宋" w:eastAsia="仿宋" w:hAnsi="仿宋" w:cs="Times New Roman" w:hint="eastAsia"/>
          <w:sz w:val="32"/>
          <w:szCs w:val="32"/>
        </w:rPr>
        <w:t>以</w:t>
      </w:r>
      <w:r w:rsidRPr="001D6939">
        <w:rPr>
          <w:rFonts w:ascii="仿宋" w:eastAsia="仿宋" w:hAnsi="仿宋" w:cs="Times New Roman"/>
          <w:sz w:val="32"/>
          <w:szCs w:val="32"/>
        </w:rPr>
        <w:t>继续通过交易系统提交到期结算</w:t>
      </w:r>
      <w:r w:rsidRPr="001D6939">
        <w:rPr>
          <w:rFonts w:ascii="仿宋" w:eastAsia="仿宋" w:hAnsi="仿宋" w:cs="Times New Roman" w:hint="eastAsia"/>
          <w:sz w:val="32"/>
          <w:szCs w:val="32"/>
        </w:rPr>
        <w:t>或</w:t>
      </w:r>
      <w:r w:rsidR="00C02D81" w:rsidRPr="001D6939">
        <w:rPr>
          <w:rFonts w:ascii="仿宋" w:eastAsia="仿宋" w:hAnsi="仿宋" w:cs="Times New Roman" w:hint="eastAsia"/>
          <w:sz w:val="32"/>
          <w:szCs w:val="32"/>
        </w:rPr>
        <w:t>者</w:t>
      </w:r>
      <w:r w:rsidRPr="001D6939">
        <w:rPr>
          <w:rFonts w:ascii="仿宋" w:eastAsia="仿宋" w:hAnsi="仿宋" w:cs="Times New Roman" w:hint="eastAsia"/>
          <w:sz w:val="32"/>
          <w:szCs w:val="32"/>
        </w:rPr>
        <w:t>到期续做</w:t>
      </w:r>
      <w:r w:rsidRPr="001D6939">
        <w:rPr>
          <w:rFonts w:ascii="仿宋" w:eastAsia="仿宋" w:hAnsi="仿宋" w:cs="Times New Roman"/>
          <w:sz w:val="32"/>
          <w:szCs w:val="32"/>
        </w:rPr>
        <w:t>申报，并</w:t>
      </w:r>
      <w:r w:rsidR="00484B6A" w:rsidRPr="001D6939">
        <w:rPr>
          <w:rFonts w:ascii="仿宋" w:eastAsia="仿宋" w:hAnsi="仿宋" w:cs="Times New Roman" w:hint="eastAsia"/>
          <w:sz w:val="32"/>
          <w:szCs w:val="32"/>
        </w:rPr>
        <w:t>通过场内</w:t>
      </w:r>
      <w:r w:rsidRPr="001D6939">
        <w:rPr>
          <w:rFonts w:ascii="仿宋" w:eastAsia="仿宋" w:hAnsi="仿宋" w:cs="Times New Roman"/>
          <w:sz w:val="32"/>
          <w:szCs w:val="32"/>
        </w:rPr>
        <w:t>办理标的债券过户</w:t>
      </w:r>
      <w:r w:rsidRPr="001D6939">
        <w:rPr>
          <w:rFonts w:ascii="仿宋" w:eastAsia="仿宋" w:hAnsi="仿宋" w:cs="Times New Roman" w:hint="eastAsia"/>
          <w:sz w:val="32"/>
          <w:szCs w:val="32"/>
        </w:rPr>
        <w:t>返还</w:t>
      </w:r>
      <w:r w:rsidRPr="001D6939">
        <w:rPr>
          <w:rFonts w:ascii="仿宋" w:eastAsia="仿宋" w:hAnsi="仿宋" w:cs="Times New Roman"/>
          <w:sz w:val="32"/>
          <w:szCs w:val="32"/>
        </w:rPr>
        <w:t>、质押债券解质押</w:t>
      </w:r>
      <w:r w:rsidRPr="001D6939">
        <w:rPr>
          <w:rFonts w:ascii="仿宋" w:eastAsia="仿宋" w:hAnsi="仿宋" w:cs="Times New Roman" w:hint="eastAsia"/>
          <w:sz w:val="32"/>
          <w:szCs w:val="32"/>
        </w:rPr>
        <w:t>或</w:t>
      </w:r>
      <w:r w:rsidR="00C02D81" w:rsidRPr="001D6939">
        <w:rPr>
          <w:rFonts w:ascii="仿宋" w:eastAsia="仿宋" w:hAnsi="仿宋" w:cs="Times New Roman" w:hint="eastAsia"/>
          <w:sz w:val="32"/>
          <w:szCs w:val="32"/>
        </w:rPr>
        <w:t>者</w:t>
      </w:r>
      <w:r w:rsidRPr="001D6939">
        <w:rPr>
          <w:rFonts w:ascii="仿宋" w:eastAsia="仿宋" w:hAnsi="仿宋" w:cs="Times New Roman"/>
          <w:sz w:val="32"/>
          <w:szCs w:val="32"/>
        </w:rPr>
        <w:t>现金结算等结算事宜。</w:t>
      </w:r>
    </w:p>
    <w:p w:rsidR="00666FD2" w:rsidRPr="001D6939" w:rsidRDefault="00114870" w:rsidP="00871C7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若借贷双方在债券借贷合约到期后1个交易日后才对违约处置方式达成一致，</w:t>
      </w:r>
      <w:r w:rsidR="004434DA" w:rsidRPr="001D6939">
        <w:rPr>
          <w:rFonts w:ascii="仿宋" w:eastAsia="仿宋" w:hAnsi="仿宋" w:cs="Times New Roman"/>
          <w:sz w:val="32"/>
          <w:szCs w:val="32"/>
        </w:rPr>
        <w:t>违约方</w:t>
      </w:r>
      <w:r w:rsidRPr="001D6939">
        <w:rPr>
          <w:rFonts w:ascii="仿宋" w:eastAsia="仿宋" w:hAnsi="仿宋" w:cs="Times New Roman"/>
          <w:sz w:val="32"/>
          <w:szCs w:val="32"/>
        </w:rPr>
        <w:t>需</w:t>
      </w:r>
      <w:r w:rsidRPr="001D6939">
        <w:rPr>
          <w:rFonts w:ascii="仿宋" w:eastAsia="仿宋" w:hAnsi="仿宋" w:cs="Times New Roman" w:hint="eastAsia"/>
          <w:sz w:val="32"/>
          <w:szCs w:val="32"/>
        </w:rPr>
        <w:t>通过</w:t>
      </w:r>
      <w:r w:rsidR="001D6939" w:rsidRPr="001D6939">
        <w:rPr>
          <w:rFonts w:ascii="仿宋" w:eastAsia="仿宋" w:hAnsi="仿宋" w:cs="Times New Roman"/>
          <w:sz w:val="32"/>
          <w:szCs w:val="32"/>
        </w:rPr>
        <w:t>szsebond@szse.cn</w:t>
      </w:r>
      <w:r w:rsidRPr="001D6939">
        <w:rPr>
          <w:rFonts w:ascii="仿宋" w:eastAsia="仿宋" w:hAnsi="仿宋" w:cs="Times New Roman" w:hint="eastAsia"/>
          <w:sz w:val="32"/>
          <w:szCs w:val="32"/>
        </w:rPr>
        <w:t>邮箱向本所</w:t>
      </w:r>
      <w:r w:rsidRPr="001D6939">
        <w:rPr>
          <w:rFonts w:ascii="仿宋" w:eastAsia="仿宋" w:hAnsi="仿宋" w:cs="Times New Roman"/>
          <w:sz w:val="32"/>
          <w:szCs w:val="32"/>
        </w:rPr>
        <w:t>提交违约处置的说明，说明具体解决方式，包括但不限于标的债券或</w:t>
      </w:r>
      <w:r w:rsidR="00C02D81" w:rsidRPr="001D6939">
        <w:rPr>
          <w:rFonts w:ascii="仿宋" w:eastAsia="仿宋" w:hAnsi="仿宋" w:cs="Times New Roman" w:hint="eastAsia"/>
          <w:sz w:val="32"/>
          <w:szCs w:val="32"/>
        </w:rPr>
        <w:t>者</w:t>
      </w:r>
      <w:r w:rsidRPr="001D6939">
        <w:rPr>
          <w:rFonts w:ascii="仿宋" w:eastAsia="仿宋" w:hAnsi="仿宋" w:cs="Times New Roman"/>
          <w:sz w:val="32"/>
          <w:szCs w:val="32"/>
        </w:rPr>
        <w:t>质押债券的处置、现金结算和补息罚息的金额等。借贷双方可</w:t>
      </w:r>
      <w:r w:rsidRPr="001D6939">
        <w:rPr>
          <w:rFonts w:ascii="仿宋" w:eastAsia="仿宋" w:hAnsi="仿宋" w:cs="Times New Roman" w:hint="eastAsia"/>
          <w:sz w:val="32"/>
          <w:szCs w:val="32"/>
        </w:rPr>
        <w:t>以</w:t>
      </w:r>
      <w:r w:rsidRPr="001D6939">
        <w:rPr>
          <w:rFonts w:ascii="仿宋" w:eastAsia="仿宋" w:hAnsi="仿宋" w:cs="Times New Roman"/>
          <w:sz w:val="32"/>
          <w:szCs w:val="32"/>
        </w:rPr>
        <w:t>申请通过质押债券过户、标的债券过户、相关资金（包括质押资金和其他结算资金）划转等方式进行违约处置。</w:t>
      </w:r>
      <w:r w:rsidR="007A75D8" w:rsidRPr="001D6939">
        <w:rPr>
          <w:rFonts w:ascii="仿宋" w:eastAsia="仿宋" w:hAnsi="仿宋" w:cs="Times New Roman" w:hint="eastAsia"/>
          <w:sz w:val="32"/>
          <w:szCs w:val="32"/>
        </w:rPr>
        <w:t>相关资金划付可以由借贷双方自行协商场外办理。</w:t>
      </w:r>
    </w:p>
    <w:p w:rsidR="00666FD2" w:rsidRPr="001D6939" w:rsidRDefault="00310EC9" w:rsidP="00871C72">
      <w:pPr>
        <w:widowControl/>
        <w:tabs>
          <w:tab w:val="left" w:pos="1418"/>
        </w:tabs>
        <w:adjustRightInd w:val="0"/>
        <w:snapToGrid w:val="0"/>
        <w:spacing w:line="560" w:lineRule="exact"/>
        <w:ind w:firstLine="643"/>
        <w:contextualSpacing/>
        <w:rPr>
          <w:rFonts w:ascii="仿宋" w:eastAsia="仿宋" w:hAnsi="仿宋" w:cs="Times New Roman"/>
          <w:sz w:val="32"/>
          <w:szCs w:val="32"/>
        </w:rPr>
      </w:pPr>
      <w:r w:rsidRPr="001D6939">
        <w:rPr>
          <w:rFonts w:ascii="仿宋" w:eastAsia="仿宋" w:hAnsi="仿宋" w:cs="Times New Roman" w:hint="eastAsia"/>
          <w:sz w:val="32"/>
          <w:szCs w:val="32"/>
        </w:rPr>
        <w:t>借贷双方就违约处置事项达成一致意见的</w:t>
      </w:r>
      <w:r w:rsidR="00114870" w:rsidRPr="001D6939">
        <w:rPr>
          <w:rFonts w:ascii="仿宋" w:eastAsia="仿宋" w:hAnsi="仿宋" w:cs="Times New Roman"/>
          <w:sz w:val="32"/>
          <w:szCs w:val="32"/>
        </w:rPr>
        <w:t>，</w:t>
      </w:r>
      <w:r w:rsidRPr="001D6939">
        <w:rPr>
          <w:rFonts w:ascii="仿宋" w:eastAsia="仿宋" w:hAnsi="仿宋" w:cs="Times New Roman" w:hint="eastAsia"/>
          <w:sz w:val="32"/>
          <w:szCs w:val="32"/>
        </w:rPr>
        <w:t>还</w:t>
      </w:r>
      <w:r w:rsidR="00114870" w:rsidRPr="001D6939">
        <w:rPr>
          <w:rFonts w:ascii="仿宋" w:eastAsia="仿宋" w:hAnsi="仿宋" w:cs="Times New Roman" w:hint="eastAsia"/>
          <w:sz w:val="32"/>
          <w:szCs w:val="32"/>
        </w:rPr>
        <w:t>应当</w:t>
      </w:r>
      <w:r w:rsidR="00114870" w:rsidRPr="001D6939">
        <w:rPr>
          <w:rFonts w:ascii="仿宋" w:eastAsia="仿宋" w:hAnsi="仿宋" w:cs="Times New Roman"/>
          <w:sz w:val="32"/>
          <w:szCs w:val="32"/>
        </w:rPr>
        <w:t>提交解除质押申报，</w:t>
      </w:r>
      <w:r w:rsidR="00114870" w:rsidRPr="001D6939">
        <w:rPr>
          <w:rFonts w:ascii="仿宋" w:eastAsia="仿宋" w:hAnsi="仿宋" w:cs="Times New Roman" w:hint="eastAsia"/>
          <w:sz w:val="32"/>
          <w:szCs w:val="32"/>
        </w:rPr>
        <w:t>完成</w:t>
      </w:r>
      <w:r w:rsidR="00114870" w:rsidRPr="001D6939">
        <w:rPr>
          <w:rFonts w:ascii="仿宋" w:eastAsia="仿宋" w:hAnsi="仿宋" w:cs="Times New Roman"/>
          <w:sz w:val="32"/>
          <w:szCs w:val="32"/>
        </w:rPr>
        <w:t>剩余质押债券的解质押</w:t>
      </w:r>
      <w:r w:rsidR="002B2144" w:rsidRPr="001D6939">
        <w:rPr>
          <w:rFonts w:ascii="仿宋" w:eastAsia="仿宋" w:hAnsi="仿宋" w:cs="Times New Roman" w:hint="eastAsia"/>
          <w:sz w:val="32"/>
          <w:szCs w:val="32"/>
        </w:rPr>
        <w:t>（如有）</w:t>
      </w:r>
      <w:r w:rsidR="00114870" w:rsidRPr="001D6939">
        <w:rPr>
          <w:rFonts w:ascii="仿宋" w:eastAsia="仿宋" w:hAnsi="仿宋" w:cs="Times New Roman"/>
          <w:sz w:val="32"/>
          <w:szCs w:val="32"/>
        </w:rPr>
        <w:t>、</w:t>
      </w:r>
      <w:r w:rsidR="00484B6A" w:rsidRPr="001D6939">
        <w:rPr>
          <w:rFonts w:ascii="仿宋" w:eastAsia="仿宋" w:hAnsi="仿宋" w:cs="Times New Roman" w:hint="eastAsia"/>
          <w:sz w:val="32"/>
          <w:szCs w:val="32"/>
        </w:rPr>
        <w:t>场内</w:t>
      </w:r>
      <w:r w:rsidR="00114870" w:rsidRPr="001D6939">
        <w:rPr>
          <w:rFonts w:ascii="仿宋" w:eastAsia="仿宋" w:hAnsi="仿宋" w:cs="Times New Roman"/>
          <w:sz w:val="32"/>
          <w:szCs w:val="32"/>
        </w:rPr>
        <w:t>资金划转并了结债券借贷合约。</w:t>
      </w:r>
      <w:r w:rsidR="004434DA" w:rsidRPr="001D6939">
        <w:rPr>
          <w:rFonts w:ascii="仿宋" w:eastAsia="仿宋" w:hAnsi="仿宋" w:cs="Times New Roman"/>
          <w:sz w:val="32"/>
          <w:szCs w:val="32"/>
        </w:rPr>
        <w:t>解除质押申报由借入方发起，经借出方</w:t>
      </w:r>
      <w:r w:rsidR="009B4574" w:rsidRPr="001D6939">
        <w:rPr>
          <w:rFonts w:ascii="仿宋" w:eastAsia="仿宋" w:hAnsi="仿宋" w:cs="Times New Roman"/>
          <w:sz w:val="32"/>
          <w:szCs w:val="32"/>
        </w:rPr>
        <w:t>于当天交易时间内</w:t>
      </w:r>
      <w:r w:rsidR="004434DA" w:rsidRPr="001D6939">
        <w:rPr>
          <w:rFonts w:ascii="仿宋" w:eastAsia="仿宋" w:hAnsi="仿宋" w:cs="Times New Roman"/>
          <w:sz w:val="32"/>
          <w:szCs w:val="32"/>
        </w:rPr>
        <w:t>确认后生效。解除质押申报要素除基本信息外，</w:t>
      </w:r>
      <w:r w:rsidR="004434DA" w:rsidRPr="001D6939">
        <w:rPr>
          <w:rFonts w:ascii="仿宋" w:eastAsia="仿宋" w:hAnsi="仿宋" w:cs="Times New Roman" w:hint="eastAsia"/>
          <w:sz w:val="32"/>
          <w:szCs w:val="32"/>
        </w:rPr>
        <w:t>还</w:t>
      </w:r>
      <w:r w:rsidR="004434DA" w:rsidRPr="001D6939">
        <w:rPr>
          <w:rFonts w:ascii="仿宋" w:eastAsia="仿宋" w:hAnsi="仿宋" w:cs="Times New Roman"/>
          <w:sz w:val="32"/>
          <w:szCs w:val="32"/>
        </w:rPr>
        <w:t>需明确</w:t>
      </w:r>
      <w:r w:rsidR="004434DA" w:rsidRPr="001D6939">
        <w:rPr>
          <w:rFonts w:ascii="仿宋" w:eastAsia="仿宋" w:hAnsi="仿宋" w:cs="Times New Roman" w:hint="eastAsia"/>
          <w:sz w:val="32"/>
          <w:szCs w:val="32"/>
        </w:rPr>
        <w:t>相关</w:t>
      </w:r>
      <w:r w:rsidR="004434DA" w:rsidRPr="001D6939">
        <w:rPr>
          <w:rFonts w:ascii="仿宋" w:eastAsia="仿宋" w:hAnsi="仿宋" w:cs="Times New Roman"/>
          <w:sz w:val="32"/>
          <w:szCs w:val="32"/>
        </w:rPr>
        <w:t>结算金额</w:t>
      </w:r>
      <w:r w:rsidR="004434DA" w:rsidRPr="001D6939">
        <w:rPr>
          <w:rFonts w:ascii="仿宋" w:eastAsia="仿宋" w:hAnsi="仿宋" w:cs="Times New Roman" w:hint="eastAsia"/>
          <w:sz w:val="32"/>
          <w:szCs w:val="32"/>
        </w:rPr>
        <w:t>（如有）</w:t>
      </w:r>
      <w:r w:rsidR="004434DA" w:rsidRPr="001D6939">
        <w:rPr>
          <w:rFonts w:ascii="仿宋" w:eastAsia="仿宋" w:hAnsi="仿宋" w:cs="Times New Roman"/>
          <w:sz w:val="32"/>
          <w:szCs w:val="32"/>
        </w:rPr>
        <w:t>。</w:t>
      </w:r>
    </w:p>
    <w:p w:rsidR="00666FD2" w:rsidRPr="001D6939" w:rsidRDefault="00114870" w:rsidP="00871C72">
      <w:pPr>
        <w:spacing w:line="560" w:lineRule="exact"/>
        <w:ind w:firstLineChars="200" w:firstLine="640"/>
        <w:rPr>
          <w:rFonts w:ascii="仿宋" w:eastAsia="仿宋" w:hAnsi="仿宋" w:cs="Times New Roman"/>
          <w:sz w:val="32"/>
          <w:szCs w:val="32"/>
        </w:rPr>
      </w:pPr>
      <w:r w:rsidRPr="001D6939">
        <w:rPr>
          <w:rFonts w:ascii="仿宋" w:eastAsia="仿宋" w:hAnsi="仿宋" w:cs="Times New Roman" w:hint="eastAsia"/>
          <w:sz w:val="32"/>
          <w:szCs w:val="32"/>
        </w:rPr>
        <w:t>提交</w:t>
      </w:r>
      <w:r w:rsidRPr="001D6939">
        <w:rPr>
          <w:rFonts w:ascii="仿宋" w:eastAsia="仿宋" w:hAnsi="仿宋" w:cs="Times New Roman"/>
          <w:sz w:val="32"/>
          <w:szCs w:val="32"/>
        </w:rPr>
        <w:t>解除质押申报</w:t>
      </w:r>
      <w:r w:rsidRPr="001D6939">
        <w:rPr>
          <w:rFonts w:ascii="仿宋" w:eastAsia="仿宋" w:hAnsi="仿宋" w:cs="Times New Roman" w:hint="eastAsia"/>
          <w:sz w:val="32"/>
          <w:szCs w:val="32"/>
        </w:rPr>
        <w:t>前，</w:t>
      </w:r>
      <w:r w:rsidRPr="001D6939">
        <w:rPr>
          <w:rFonts w:ascii="仿宋" w:eastAsia="仿宋" w:hAnsi="仿宋" w:cs="Times New Roman"/>
          <w:sz w:val="32"/>
          <w:szCs w:val="32"/>
        </w:rPr>
        <w:t>借贷双方</w:t>
      </w:r>
      <w:r w:rsidRPr="001D6939">
        <w:rPr>
          <w:rFonts w:ascii="仿宋" w:eastAsia="仿宋" w:hAnsi="仿宋" w:cs="Times New Roman" w:hint="eastAsia"/>
          <w:sz w:val="32"/>
          <w:szCs w:val="32"/>
        </w:rPr>
        <w:t>应当</w:t>
      </w:r>
      <w:r w:rsidR="00667906" w:rsidRPr="001D6939">
        <w:rPr>
          <w:rFonts w:ascii="仿宋" w:eastAsia="仿宋" w:hAnsi="仿宋" w:cs="Times New Roman" w:hint="eastAsia"/>
          <w:sz w:val="32"/>
          <w:szCs w:val="32"/>
        </w:rPr>
        <w:t>通过本所固定收益品种业务专区</w:t>
      </w:r>
      <w:r w:rsidR="001D6939" w:rsidRPr="001D6939">
        <w:rPr>
          <w:rFonts w:ascii="仿宋" w:eastAsia="仿宋" w:hAnsi="仿宋" w:cs="Times New Roman" w:hint="eastAsia"/>
          <w:sz w:val="32"/>
          <w:szCs w:val="32"/>
        </w:rPr>
        <w:t>https://biz.szse.cn/fic</w:t>
      </w:r>
      <w:r w:rsidR="004E2457" w:rsidRPr="001D6939">
        <w:rPr>
          <w:rFonts w:ascii="仿宋" w:eastAsia="仿宋" w:hAnsi="仿宋" w:cs="Times New Roman" w:hint="eastAsia"/>
          <w:sz w:val="32"/>
          <w:szCs w:val="32"/>
        </w:rPr>
        <w:t>于交易日</w:t>
      </w:r>
      <w:r w:rsidR="004E2457" w:rsidRPr="001D6939">
        <w:rPr>
          <w:rFonts w:ascii="仿宋" w:eastAsia="仿宋" w:hAnsi="仿宋" w:cs="Times New Roman"/>
          <w:sz w:val="32"/>
          <w:szCs w:val="32"/>
        </w:rPr>
        <w:t>17:00前</w:t>
      </w:r>
      <w:r w:rsidRPr="001D6939">
        <w:rPr>
          <w:rFonts w:ascii="仿宋" w:eastAsia="仿宋" w:hAnsi="仿宋" w:cs="Times New Roman"/>
          <w:sz w:val="32"/>
          <w:szCs w:val="32"/>
        </w:rPr>
        <w:t>提交</w:t>
      </w:r>
      <w:r w:rsidRPr="001D6939">
        <w:rPr>
          <w:rFonts w:ascii="仿宋" w:eastAsia="仿宋" w:hAnsi="仿宋" w:cs="Times New Roman" w:hint="eastAsia"/>
          <w:sz w:val="32"/>
          <w:szCs w:val="32"/>
        </w:rPr>
        <w:t>解除质</w:t>
      </w:r>
      <w:r w:rsidRPr="001D6939">
        <w:rPr>
          <w:rFonts w:ascii="仿宋" w:eastAsia="仿宋" w:hAnsi="仿宋" w:cs="Times New Roman" w:hint="eastAsia"/>
          <w:sz w:val="32"/>
          <w:szCs w:val="32"/>
        </w:rPr>
        <w:lastRenderedPageBreak/>
        <w:t>押申报的权限</w:t>
      </w:r>
      <w:r w:rsidR="004E2457" w:rsidRPr="001D6939">
        <w:rPr>
          <w:rFonts w:ascii="仿宋" w:eastAsia="仿宋" w:hAnsi="仿宋" w:cs="Times New Roman" w:hint="eastAsia"/>
          <w:sz w:val="32"/>
          <w:szCs w:val="32"/>
        </w:rPr>
        <w:t>开通</w:t>
      </w:r>
      <w:r w:rsidR="004E2457" w:rsidRPr="001D6939">
        <w:rPr>
          <w:rFonts w:ascii="仿宋" w:eastAsia="仿宋" w:hAnsi="仿宋" w:cs="Times New Roman"/>
          <w:sz w:val="32"/>
          <w:szCs w:val="32"/>
        </w:rPr>
        <w:t>申请</w:t>
      </w:r>
      <w:r w:rsidR="004434DA" w:rsidRPr="001D6939">
        <w:rPr>
          <w:rFonts w:ascii="仿宋" w:eastAsia="仿宋" w:hAnsi="仿宋" w:cs="Times New Roman" w:hint="eastAsia"/>
          <w:sz w:val="32"/>
          <w:szCs w:val="32"/>
        </w:rPr>
        <w:t>，</w:t>
      </w:r>
      <w:r w:rsidR="00B734E8" w:rsidRPr="001D6939">
        <w:rPr>
          <w:rFonts w:ascii="仿宋" w:eastAsia="仿宋" w:hAnsi="仿宋" w:cs="Times New Roman" w:hint="eastAsia"/>
          <w:sz w:val="32"/>
          <w:szCs w:val="32"/>
        </w:rPr>
        <w:t>登录专区时</w:t>
      </w:r>
      <w:r w:rsidR="004434DA" w:rsidRPr="001D6939">
        <w:rPr>
          <w:rFonts w:ascii="仿宋" w:eastAsia="仿宋" w:hAnsi="仿宋" w:cs="Times New Roman" w:hint="eastAsia"/>
          <w:sz w:val="32"/>
          <w:szCs w:val="32"/>
        </w:rPr>
        <w:t>需要</w:t>
      </w:r>
      <w:r w:rsidR="004434DA" w:rsidRPr="001D6939">
        <w:rPr>
          <w:rFonts w:ascii="仿宋" w:eastAsia="仿宋" w:hAnsi="仿宋" w:cs="Times New Roman"/>
          <w:sz w:val="32"/>
          <w:szCs w:val="32"/>
        </w:rPr>
        <w:t>使用本所</w:t>
      </w:r>
      <w:r w:rsidR="004434DA" w:rsidRPr="001D6939">
        <w:rPr>
          <w:rFonts w:ascii="仿宋" w:eastAsia="仿宋" w:hAnsi="仿宋" w:cs="Times New Roman" w:hint="eastAsia"/>
          <w:sz w:val="32"/>
          <w:szCs w:val="32"/>
        </w:rPr>
        <w:t>会员业务专区数字证书（</w:t>
      </w:r>
      <w:r w:rsidR="004434DA" w:rsidRPr="001D6939">
        <w:rPr>
          <w:rFonts w:ascii="仿宋" w:eastAsia="仿宋" w:hAnsi="仿宋" w:cs="Times New Roman"/>
          <w:sz w:val="32"/>
          <w:szCs w:val="32"/>
        </w:rPr>
        <w:t>M</w:t>
      </w:r>
      <w:r w:rsidR="004434DA" w:rsidRPr="001D6939">
        <w:rPr>
          <w:rFonts w:ascii="仿宋" w:eastAsia="仿宋" w:hAnsi="仿宋" w:cs="Times New Roman" w:hint="eastAsia"/>
          <w:sz w:val="32"/>
          <w:szCs w:val="32"/>
        </w:rPr>
        <w:t>类数字证书），</w:t>
      </w:r>
      <w:r w:rsidR="00E24A7A" w:rsidRPr="001D6939">
        <w:rPr>
          <w:rFonts w:ascii="仿宋" w:eastAsia="仿宋" w:hAnsi="仿宋" w:cs="Times New Roman" w:hint="eastAsia"/>
          <w:sz w:val="32"/>
          <w:szCs w:val="32"/>
        </w:rPr>
        <w:t>解除质押</w:t>
      </w:r>
      <w:r w:rsidR="000F18AA" w:rsidRPr="001D6939">
        <w:rPr>
          <w:rFonts w:ascii="仿宋" w:eastAsia="仿宋" w:hAnsi="仿宋" w:cs="Times New Roman" w:hint="eastAsia"/>
          <w:sz w:val="32"/>
          <w:szCs w:val="32"/>
        </w:rPr>
        <w:t>申报权限</w:t>
      </w:r>
      <w:r w:rsidR="004434DA" w:rsidRPr="001D6939">
        <w:rPr>
          <w:rFonts w:ascii="仿宋" w:eastAsia="仿宋" w:hAnsi="仿宋" w:cs="Times New Roman" w:hint="eastAsia"/>
          <w:sz w:val="32"/>
          <w:szCs w:val="32"/>
        </w:rPr>
        <w:t>于</w:t>
      </w:r>
      <w:r w:rsidR="00384453" w:rsidRPr="001D6939">
        <w:rPr>
          <w:rFonts w:ascii="仿宋" w:eastAsia="仿宋" w:hAnsi="仿宋" w:cs="Times New Roman" w:hint="eastAsia"/>
          <w:sz w:val="32"/>
          <w:szCs w:val="32"/>
        </w:rPr>
        <w:t>权限开通</w:t>
      </w:r>
      <w:r w:rsidR="004434DA" w:rsidRPr="001D6939">
        <w:rPr>
          <w:rFonts w:ascii="仿宋" w:eastAsia="仿宋" w:hAnsi="仿宋" w:cs="Times New Roman"/>
          <w:sz w:val="32"/>
          <w:szCs w:val="32"/>
        </w:rPr>
        <w:t>次一交易日生效</w:t>
      </w:r>
      <w:r w:rsidR="004434DA" w:rsidRPr="001D6939">
        <w:rPr>
          <w:rFonts w:ascii="仿宋" w:eastAsia="仿宋" w:hAnsi="仿宋" w:cs="Times New Roman" w:hint="eastAsia"/>
          <w:sz w:val="32"/>
          <w:szCs w:val="32"/>
        </w:rPr>
        <w:t>。</w:t>
      </w:r>
    </w:p>
    <w:p w:rsidR="00666FD2" w:rsidRDefault="00114870" w:rsidP="00871C72">
      <w:pPr>
        <w:spacing w:line="560" w:lineRule="exact"/>
        <w:ind w:firstLineChars="200" w:firstLine="640"/>
        <w:outlineLvl w:val="2"/>
        <w:rPr>
          <w:rFonts w:ascii="Times New Roman" w:eastAsia="楷体" w:hAnsi="Times New Roman" w:cs="Times New Roman"/>
          <w:sz w:val="32"/>
          <w:szCs w:val="32"/>
        </w:rPr>
      </w:pPr>
      <w:bookmarkStart w:id="114" w:name="_Toc70416569"/>
      <w:bookmarkStart w:id="115" w:name="_Toc70586010"/>
      <w:bookmarkStart w:id="116" w:name="_Toc70416374"/>
      <w:r>
        <w:rPr>
          <w:rFonts w:ascii="Times New Roman" w:eastAsia="楷体" w:hAnsi="Times New Roman" w:cs="Times New Roman"/>
          <w:sz w:val="32"/>
          <w:szCs w:val="32"/>
        </w:rPr>
        <w:t>（二）协商不一致</w:t>
      </w:r>
      <w:bookmarkEnd w:id="114"/>
      <w:bookmarkEnd w:id="115"/>
      <w:bookmarkEnd w:id="116"/>
      <w:r>
        <w:rPr>
          <w:rFonts w:ascii="Times New Roman" w:eastAsia="楷体" w:hAnsi="Times New Roman" w:cs="Times New Roman"/>
          <w:sz w:val="32"/>
          <w:szCs w:val="32"/>
        </w:rPr>
        <w:t>的情况</w:t>
      </w:r>
    </w:p>
    <w:p w:rsidR="000F18AA" w:rsidRDefault="00114870" w:rsidP="006D7EAE">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sz w:val="32"/>
          <w:szCs w:val="32"/>
        </w:rPr>
        <w:t>借贷双方</w:t>
      </w:r>
      <w:r>
        <w:rPr>
          <w:rFonts w:ascii="Times New Roman" w:eastAsia="仿宋" w:hAnsi="Times New Roman" w:cs="Times New Roman" w:hint="eastAsia"/>
          <w:sz w:val="32"/>
          <w:szCs w:val="32"/>
        </w:rPr>
        <w:t>就违约处置事项</w:t>
      </w:r>
      <w:r>
        <w:rPr>
          <w:rFonts w:ascii="Times New Roman" w:eastAsia="仿宋" w:hAnsi="Times New Roman" w:cs="Times New Roman"/>
          <w:sz w:val="32"/>
          <w:szCs w:val="32"/>
        </w:rPr>
        <w:t>协商不一致</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，可以</w:t>
      </w:r>
      <w:r w:rsidR="00EE7A7E">
        <w:rPr>
          <w:rFonts w:ascii="Times New Roman" w:eastAsia="仿宋" w:hAnsi="Times New Roman" w:cs="Times New Roman" w:hint="eastAsia"/>
          <w:sz w:val="32"/>
          <w:szCs w:val="32"/>
        </w:rPr>
        <w:t>按照约定</w:t>
      </w:r>
      <w:r>
        <w:rPr>
          <w:rFonts w:ascii="Times New Roman" w:eastAsia="仿宋" w:hAnsi="Times New Roman" w:cs="Times New Roman"/>
          <w:sz w:val="32"/>
          <w:szCs w:val="32"/>
        </w:rPr>
        <w:t>采取诉讼、仲裁等争议解决方式。</w:t>
      </w:r>
    </w:p>
    <w:p w:rsidR="001D6939" w:rsidRPr="00667906" w:rsidRDefault="001D6939" w:rsidP="006D7EAE">
      <w:pPr>
        <w:spacing w:line="560" w:lineRule="exact"/>
        <w:ind w:firstLineChars="200" w:firstLine="640"/>
        <w:rPr>
          <w:rFonts w:ascii="Times New Roman" w:eastAsia="仿宋" w:hAnsi="Times New Roman" w:cs="Times New Roman"/>
          <w:sz w:val="32"/>
          <w:szCs w:val="32"/>
        </w:rPr>
      </w:pPr>
    </w:p>
    <w:p w:rsidR="00666FD2" w:rsidRDefault="00114870" w:rsidP="001D6939">
      <w:pPr>
        <w:pStyle w:val="1"/>
        <w:adjustRightInd w:val="0"/>
        <w:snapToGrid w:val="0"/>
        <w:spacing w:before="0" w:after="0" w:line="240" w:lineRule="auto"/>
        <w:jc w:val="center"/>
        <w:rPr>
          <w:rFonts w:ascii="黑体" w:eastAsia="黑体" w:hAnsi="黑体" w:cs="Times New Roman" w:hint="eastAsia"/>
          <w:b w:val="0"/>
          <w:bCs w:val="0"/>
          <w:kern w:val="2"/>
          <w:sz w:val="32"/>
          <w:szCs w:val="32"/>
        </w:rPr>
      </w:pPr>
      <w:bookmarkStart w:id="117" w:name="_Toc70416378"/>
      <w:bookmarkStart w:id="118" w:name="_Toc70416573"/>
      <w:bookmarkStart w:id="119" w:name="_Toc70416331"/>
      <w:bookmarkStart w:id="120" w:name="_Toc109143117"/>
      <w:r w:rsidRPr="001D6939">
        <w:rPr>
          <w:rFonts w:ascii="黑体" w:eastAsia="黑体" w:hAnsi="黑体" w:cs="Times New Roman"/>
          <w:b w:val="0"/>
          <w:bCs w:val="0"/>
          <w:kern w:val="2"/>
          <w:sz w:val="32"/>
          <w:szCs w:val="32"/>
        </w:rPr>
        <w:t>第四章 信息披露</w:t>
      </w:r>
      <w:bookmarkEnd w:id="117"/>
      <w:bookmarkEnd w:id="118"/>
      <w:bookmarkEnd w:id="119"/>
      <w:bookmarkEnd w:id="120"/>
    </w:p>
    <w:p w:rsidR="001D6939" w:rsidRPr="001D6939" w:rsidRDefault="001D6939" w:rsidP="001D6939"/>
    <w:p w:rsidR="00666FD2" w:rsidRPr="001D6939" w:rsidRDefault="00114870" w:rsidP="00871C72">
      <w:pPr>
        <w:overflowPunct w:val="0"/>
        <w:spacing w:line="560" w:lineRule="exact"/>
        <w:ind w:firstLineChars="200" w:firstLine="640"/>
        <w:rPr>
          <w:rFonts w:ascii="仿宋" w:eastAsia="仿宋" w:hAnsi="仿宋" w:cs="Times New Roman"/>
          <w:sz w:val="32"/>
          <w:szCs w:val="32"/>
        </w:rPr>
      </w:pPr>
      <w:r w:rsidRPr="001D6939">
        <w:rPr>
          <w:rFonts w:ascii="仿宋" w:eastAsia="仿宋" w:hAnsi="仿宋" w:cs="Times New Roman"/>
          <w:sz w:val="32"/>
          <w:szCs w:val="32"/>
        </w:rPr>
        <w:t>本所将通过官网定期发布债券借贷业务概况，其中包含每日发布按债券借贷期限统计的成交笔数、加权费率、成交金额等信息。其中，</w:t>
      </w:r>
      <w:r w:rsidR="00CF5F35" w:rsidRPr="001D6939">
        <w:rPr>
          <w:rFonts w:ascii="仿宋" w:eastAsia="仿宋" w:hAnsi="仿宋" w:cs="Times New Roman"/>
          <w:sz w:val="32"/>
          <w:szCs w:val="32"/>
        </w:rPr>
        <w:t>债券借贷</w:t>
      </w:r>
      <w:r w:rsidRPr="001D6939">
        <w:rPr>
          <w:rFonts w:ascii="仿宋" w:eastAsia="仿宋" w:hAnsi="仿宋" w:cs="Times New Roman"/>
          <w:sz w:val="32"/>
          <w:szCs w:val="32"/>
        </w:rPr>
        <w:t>期限分为9个品种，</w:t>
      </w:r>
      <w:bookmarkEnd w:id="101"/>
      <w:r w:rsidRPr="001D6939">
        <w:rPr>
          <w:rFonts w:ascii="仿宋" w:eastAsia="仿宋" w:hAnsi="仿宋" w:cs="Times New Roman"/>
          <w:sz w:val="32"/>
          <w:szCs w:val="32"/>
        </w:rPr>
        <w:t>相关品种的简称</w:t>
      </w:r>
      <w:r w:rsidR="00C02D81" w:rsidRPr="001D6939">
        <w:rPr>
          <w:rFonts w:ascii="仿宋" w:eastAsia="仿宋" w:hAnsi="仿宋" w:cs="Times New Roman"/>
          <w:sz w:val="32"/>
          <w:szCs w:val="32"/>
        </w:rPr>
        <w:t>以</w:t>
      </w:r>
      <w:r w:rsidRPr="001D6939">
        <w:rPr>
          <w:rFonts w:ascii="仿宋" w:eastAsia="仿宋" w:hAnsi="仿宋" w:cs="Times New Roman"/>
          <w:sz w:val="32"/>
          <w:szCs w:val="32"/>
        </w:rPr>
        <w:t>及代码对应关系如下：</w:t>
      </w:r>
    </w:p>
    <w:p w:rsidR="00666FD2" w:rsidRDefault="00114870" w:rsidP="00871C72">
      <w:pPr>
        <w:spacing w:line="560" w:lineRule="exact"/>
        <w:ind w:firstLineChars="200" w:firstLine="560"/>
        <w:jc w:val="center"/>
        <w:rPr>
          <w:rFonts w:ascii="仿宋" w:eastAsia="仿宋" w:hAnsi="仿宋"/>
          <w:sz w:val="28"/>
          <w:szCs w:val="28"/>
        </w:rPr>
      </w:pPr>
      <w:r>
        <w:rPr>
          <w:rFonts w:ascii="仿宋" w:eastAsia="仿宋" w:hAnsi="仿宋" w:hint="eastAsia"/>
          <w:sz w:val="28"/>
          <w:szCs w:val="28"/>
        </w:rPr>
        <w:t>表</w:t>
      </w:r>
      <w:r w:rsidR="00CF5F35">
        <w:rPr>
          <w:rFonts w:ascii="仿宋" w:eastAsia="仿宋" w:hAnsi="仿宋" w:hint="eastAsia"/>
          <w:sz w:val="28"/>
          <w:szCs w:val="28"/>
        </w:rPr>
        <w:t>1</w:t>
      </w:r>
      <w:r>
        <w:rPr>
          <w:rFonts w:ascii="仿宋" w:eastAsia="仿宋" w:hAnsi="仿宋" w:hint="eastAsia"/>
          <w:sz w:val="28"/>
          <w:szCs w:val="28"/>
        </w:rPr>
        <w:t>-债券借贷期限品种简称</w:t>
      </w:r>
      <w:r w:rsidR="00C02D81" w:rsidRPr="00F66B42">
        <w:rPr>
          <w:rFonts w:ascii="仿宋" w:eastAsia="仿宋" w:hAnsi="仿宋" w:hint="eastAsia"/>
          <w:sz w:val="28"/>
          <w:szCs w:val="28"/>
        </w:rPr>
        <w:t>以</w:t>
      </w:r>
      <w:r>
        <w:rPr>
          <w:rFonts w:ascii="仿宋" w:eastAsia="仿宋" w:hAnsi="仿宋" w:hint="eastAsia"/>
          <w:sz w:val="28"/>
          <w:szCs w:val="28"/>
        </w:rPr>
        <w:t>及代码</w:t>
      </w:r>
    </w:p>
    <w:tbl>
      <w:tblPr>
        <w:tblStyle w:val="ae"/>
        <w:tblW w:w="7431" w:type="dxa"/>
        <w:jc w:val="center"/>
        <w:tblInd w:w="-307" w:type="dxa"/>
        <w:tblLayout w:type="fixed"/>
        <w:tblLook w:val="04A0" w:firstRow="1" w:lastRow="0" w:firstColumn="1" w:lastColumn="0" w:noHBand="0" w:noVBand="1"/>
      </w:tblPr>
      <w:tblGrid>
        <w:gridCol w:w="1571"/>
        <w:gridCol w:w="1547"/>
        <w:gridCol w:w="4313"/>
      </w:tblGrid>
      <w:tr w:rsidR="00666FD2">
        <w:trPr>
          <w:jc w:val="center"/>
        </w:trPr>
        <w:tc>
          <w:tcPr>
            <w:tcW w:w="1571" w:type="dxa"/>
          </w:tcPr>
          <w:p w:rsidR="00666FD2" w:rsidRDefault="00114870" w:rsidP="009D1241">
            <w:pPr>
              <w:widowControl/>
              <w:jc w:val="center"/>
              <w:rPr>
                <w:rFonts w:ascii="仿宋" w:eastAsia="仿宋" w:hAnsi="仿宋" w:cs="宋体"/>
                <w:b/>
                <w:bCs/>
                <w:color w:val="000000"/>
                <w:kern w:val="0"/>
                <w:sz w:val="28"/>
                <w:szCs w:val="21"/>
              </w:rPr>
            </w:pPr>
            <w:r>
              <w:rPr>
                <w:rFonts w:ascii="仿宋" w:eastAsia="仿宋" w:hAnsi="仿宋" w:cs="宋体" w:hint="eastAsia"/>
                <w:b/>
                <w:bCs/>
                <w:color w:val="000000"/>
                <w:kern w:val="0"/>
                <w:sz w:val="28"/>
                <w:szCs w:val="21"/>
              </w:rPr>
              <w:t>证券代码</w:t>
            </w:r>
          </w:p>
        </w:tc>
        <w:tc>
          <w:tcPr>
            <w:tcW w:w="1547" w:type="dxa"/>
          </w:tcPr>
          <w:p w:rsidR="00666FD2" w:rsidRDefault="00114870" w:rsidP="009D1241">
            <w:pPr>
              <w:widowControl/>
              <w:jc w:val="center"/>
              <w:rPr>
                <w:rFonts w:ascii="仿宋" w:eastAsia="仿宋" w:hAnsi="仿宋" w:cs="宋体"/>
                <w:b/>
                <w:bCs/>
                <w:color w:val="000000"/>
                <w:kern w:val="0"/>
                <w:sz w:val="28"/>
                <w:szCs w:val="21"/>
              </w:rPr>
            </w:pPr>
            <w:r>
              <w:rPr>
                <w:rFonts w:ascii="仿宋" w:eastAsia="仿宋" w:hAnsi="仿宋" w:cs="宋体" w:hint="eastAsia"/>
                <w:b/>
                <w:bCs/>
                <w:color w:val="000000"/>
                <w:kern w:val="0"/>
                <w:sz w:val="28"/>
                <w:szCs w:val="21"/>
              </w:rPr>
              <w:t>证券简称</w:t>
            </w:r>
          </w:p>
        </w:tc>
        <w:tc>
          <w:tcPr>
            <w:tcW w:w="4313" w:type="dxa"/>
          </w:tcPr>
          <w:p w:rsidR="00666FD2" w:rsidRDefault="00114870" w:rsidP="009D1241">
            <w:pPr>
              <w:widowControl/>
              <w:jc w:val="center"/>
              <w:rPr>
                <w:rFonts w:ascii="仿宋" w:eastAsia="仿宋" w:hAnsi="仿宋" w:cs="宋体"/>
                <w:b/>
                <w:bCs/>
                <w:color w:val="000000"/>
                <w:kern w:val="0"/>
                <w:sz w:val="28"/>
                <w:szCs w:val="21"/>
              </w:rPr>
            </w:pPr>
            <w:r>
              <w:rPr>
                <w:rFonts w:ascii="仿宋" w:eastAsia="仿宋" w:hAnsi="仿宋" w:cs="宋体" w:hint="eastAsia"/>
                <w:b/>
                <w:bCs/>
                <w:color w:val="000000"/>
                <w:kern w:val="0"/>
                <w:sz w:val="28"/>
                <w:szCs w:val="21"/>
              </w:rPr>
              <w:t>借贷期限</w:t>
            </w:r>
          </w:p>
        </w:tc>
      </w:tr>
      <w:tr w:rsidR="00666FD2">
        <w:trPr>
          <w:trHeight w:val="90"/>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131901</w:t>
            </w:r>
          </w:p>
        </w:tc>
        <w:tc>
          <w:tcPr>
            <w:tcW w:w="1547"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kern w:val="0"/>
                <w:sz w:val="28"/>
                <w:szCs w:val="21"/>
              </w:rPr>
              <w:t>L-001</w:t>
            </w:r>
          </w:p>
        </w:tc>
        <w:tc>
          <w:tcPr>
            <w:tcW w:w="4313"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1天期（隔夜）</w:t>
            </w:r>
          </w:p>
        </w:tc>
      </w:tr>
      <w:tr w:rsidR="00666FD2">
        <w:trPr>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131902</w:t>
            </w:r>
          </w:p>
        </w:tc>
        <w:tc>
          <w:tcPr>
            <w:tcW w:w="1547"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kern w:val="0"/>
                <w:sz w:val="28"/>
                <w:szCs w:val="21"/>
              </w:rPr>
              <w:t>L-007</w:t>
            </w:r>
          </w:p>
        </w:tc>
        <w:tc>
          <w:tcPr>
            <w:tcW w:w="4313"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1天期</w:t>
            </w:r>
            <w:r w:rsidR="001B0A63">
              <w:rPr>
                <w:rFonts w:ascii="仿宋" w:eastAsia="仿宋" w:hAnsi="仿宋" w:cs="宋体" w:hint="eastAsia"/>
                <w:bCs/>
                <w:color w:val="000000"/>
                <w:kern w:val="0"/>
                <w:sz w:val="28"/>
                <w:szCs w:val="21"/>
              </w:rPr>
              <w:t>（不含）</w:t>
            </w:r>
            <w:r>
              <w:rPr>
                <w:rFonts w:ascii="仿宋" w:eastAsia="仿宋" w:hAnsi="仿宋" w:cs="宋体" w:hint="eastAsia"/>
                <w:bCs/>
                <w:color w:val="000000"/>
                <w:kern w:val="0"/>
                <w:sz w:val="28"/>
                <w:szCs w:val="21"/>
              </w:rPr>
              <w:t>至 7天期（含）</w:t>
            </w:r>
          </w:p>
        </w:tc>
      </w:tr>
      <w:tr w:rsidR="00666FD2">
        <w:trPr>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131903</w:t>
            </w:r>
          </w:p>
        </w:tc>
        <w:tc>
          <w:tcPr>
            <w:tcW w:w="1547"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kern w:val="0"/>
                <w:sz w:val="28"/>
                <w:szCs w:val="21"/>
              </w:rPr>
              <w:t>L-014</w:t>
            </w:r>
          </w:p>
        </w:tc>
        <w:tc>
          <w:tcPr>
            <w:tcW w:w="4313" w:type="dxa"/>
          </w:tcPr>
          <w:p w:rsidR="00666FD2" w:rsidRDefault="00C9405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7天期</w:t>
            </w:r>
            <w:r w:rsidR="001B0A63">
              <w:rPr>
                <w:rFonts w:ascii="仿宋" w:eastAsia="仿宋" w:hAnsi="仿宋" w:cs="宋体" w:hint="eastAsia"/>
                <w:bCs/>
                <w:color w:val="000000"/>
                <w:kern w:val="0"/>
                <w:sz w:val="28"/>
                <w:szCs w:val="21"/>
              </w:rPr>
              <w:t>（不含）</w:t>
            </w:r>
            <w:r w:rsidR="00114870">
              <w:rPr>
                <w:rFonts w:ascii="仿宋" w:eastAsia="仿宋" w:hAnsi="仿宋" w:cs="宋体" w:hint="eastAsia"/>
                <w:bCs/>
                <w:color w:val="000000"/>
                <w:kern w:val="0"/>
                <w:sz w:val="28"/>
                <w:szCs w:val="21"/>
              </w:rPr>
              <w:t>至 14天期（含）</w:t>
            </w:r>
          </w:p>
        </w:tc>
      </w:tr>
      <w:tr w:rsidR="00666FD2">
        <w:trPr>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131904</w:t>
            </w:r>
          </w:p>
        </w:tc>
        <w:tc>
          <w:tcPr>
            <w:tcW w:w="1547"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kern w:val="0"/>
                <w:sz w:val="28"/>
                <w:szCs w:val="21"/>
              </w:rPr>
              <w:t>L-021</w:t>
            </w:r>
          </w:p>
        </w:tc>
        <w:tc>
          <w:tcPr>
            <w:tcW w:w="4313"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14天期</w:t>
            </w:r>
            <w:r w:rsidR="001B0A63">
              <w:rPr>
                <w:rFonts w:ascii="仿宋" w:eastAsia="仿宋" w:hAnsi="仿宋" w:cs="宋体" w:hint="eastAsia"/>
                <w:bCs/>
                <w:color w:val="000000"/>
                <w:kern w:val="0"/>
                <w:sz w:val="28"/>
                <w:szCs w:val="21"/>
              </w:rPr>
              <w:t>（不含）</w:t>
            </w:r>
            <w:r>
              <w:rPr>
                <w:rFonts w:ascii="仿宋" w:eastAsia="仿宋" w:hAnsi="仿宋" w:cs="宋体" w:hint="eastAsia"/>
                <w:bCs/>
                <w:color w:val="000000"/>
                <w:kern w:val="0"/>
                <w:sz w:val="28"/>
                <w:szCs w:val="21"/>
              </w:rPr>
              <w:t>至21天期（含）</w:t>
            </w:r>
          </w:p>
        </w:tc>
      </w:tr>
      <w:tr w:rsidR="00666FD2">
        <w:trPr>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131905</w:t>
            </w:r>
          </w:p>
        </w:tc>
        <w:tc>
          <w:tcPr>
            <w:tcW w:w="1547"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kern w:val="0"/>
                <w:sz w:val="28"/>
                <w:szCs w:val="21"/>
              </w:rPr>
              <w:t>L-1M</w:t>
            </w:r>
          </w:p>
        </w:tc>
        <w:tc>
          <w:tcPr>
            <w:tcW w:w="4313"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21天期</w:t>
            </w:r>
            <w:r w:rsidR="001B0A63">
              <w:rPr>
                <w:rFonts w:ascii="仿宋" w:eastAsia="仿宋" w:hAnsi="仿宋" w:cs="宋体" w:hint="eastAsia"/>
                <w:bCs/>
                <w:color w:val="000000"/>
                <w:kern w:val="0"/>
                <w:sz w:val="28"/>
                <w:szCs w:val="21"/>
              </w:rPr>
              <w:t>（不含）</w:t>
            </w:r>
            <w:r>
              <w:rPr>
                <w:rFonts w:ascii="仿宋" w:eastAsia="仿宋" w:hAnsi="仿宋" w:cs="宋体" w:hint="eastAsia"/>
                <w:bCs/>
                <w:color w:val="000000"/>
                <w:kern w:val="0"/>
                <w:sz w:val="28"/>
                <w:szCs w:val="21"/>
              </w:rPr>
              <w:t>至 30天期（含）</w:t>
            </w:r>
          </w:p>
        </w:tc>
      </w:tr>
      <w:tr w:rsidR="00666FD2">
        <w:trPr>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131906</w:t>
            </w:r>
          </w:p>
        </w:tc>
        <w:tc>
          <w:tcPr>
            <w:tcW w:w="1547"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kern w:val="0"/>
                <w:sz w:val="28"/>
                <w:szCs w:val="21"/>
              </w:rPr>
              <w:t>L-3M</w:t>
            </w:r>
          </w:p>
        </w:tc>
        <w:tc>
          <w:tcPr>
            <w:tcW w:w="4313"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30天期</w:t>
            </w:r>
            <w:r w:rsidR="001B0A63">
              <w:rPr>
                <w:rFonts w:ascii="仿宋" w:eastAsia="仿宋" w:hAnsi="仿宋" w:cs="宋体" w:hint="eastAsia"/>
                <w:bCs/>
                <w:color w:val="000000"/>
                <w:kern w:val="0"/>
                <w:sz w:val="28"/>
                <w:szCs w:val="21"/>
              </w:rPr>
              <w:t>（不含）</w:t>
            </w:r>
            <w:r>
              <w:rPr>
                <w:rFonts w:ascii="仿宋" w:eastAsia="仿宋" w:hAnsi="仿宋" w:cs="宋体" w:hint="eastAsia"/>
                <w:bCs/>
                <w:color w:val="000000"/>
                <w:kern w:val="0"/>
                <w:sz w:val="28"/>
                <w:szCs w:val="21"/>
              </w:rPr>
              <w:t>至 90天期（含）</w:t>
            </w:r>
          </w:p>
        </w:tc>
      </w:tr>
      <w:tr w:rsidR="00666FD2">
        <w:trPr>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131907</w:t>
            </w:r>
          </w:p>
        </w:tc>
        <w:tc>
          <w:tcPr>
            <w:tcW w:w="1547"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kern w:val="0"/>
                <w:sz w:val="28"/>
                <w:szCs w:val="21"/>
              </w:rPr>
              <w:t>L-6M</w:t>
            </w:r>
          </w:p>
        </w:tc>
        <w:tc>
          <w:tcPr>
            <w:tcW w:w="4313"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90天期</w:t>
            </w:r>
            <w:r w:rsidR="001B0A63">
              <w:rPr>
                <w:rFonts w:ascii="仿宋" w:eastAsia="仿宋" w:hAnsi="仿宋" w:cs="宋体" w:hint="eastAsia"/>
                <w:bCs/>
                <w:color w:val="000000"/>
                <w:kern w:val="0"/>
                <w:sz w:val="28"/>
                <w:szCs w:val="21"/>
              </w:rPr>
              <w:t>（不含）</w:t>
            </w:r>
            <w:r>
              <w:rPr>
                <w:rFonts w:ascii="仿宋" w:eastAsia="仿宋" w:hAnsi="仿宋" w:cs="宋体" w:hint="eastAsia"/>
                <w:bCs/>
                <w:color w:val="000000"/>
                <w:kern w:val="0"/>
                <w:sz w:val="28"/>
                <w:szCs w:val="21"/>
              </w:rPr>
              <w:t>至 180天期（含）</w:t>
            </w:r>
          </w:p>
        </w:tc>
      </w:tr>
      <w:tr w:rsidR="00666FD2">
        <w:trPr>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131908</w:t>
            </w:r>
          </w:p>
        </w:tc>
        <w:tc>
          <w:tcPr>
            <w:tcW w:w="1547"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kern w:val="0"/>
                <w:sz w:val="28"/>
                <w:szCs w:val="21"/>
              </w:rPr>
              <w:t>L-9M</w:t>
            </w:r>
          </w:p>
        </w:tc>
        <w:tc>
          <w:tcPr>
            <w:tcW w:w="4313"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180天期</w:t>
            </w:r>
            <w:r w:rsidR="001B0A63">
              <w:rPr>
                <w:rFonts w:ascii="仿宋" w:eastAsia="仿宋" w:hAnsi="仿宋" w:cs="宋体" w:hint="eastAsia"/>
                <w:bCs/>
                <w:color w:val="000000"/>
                <w:kern w:val="0"/>
                <w:sz w:val="28"/>
                <w:szCs w:val="21"/>
              </w:rPr>
              <w:t>（不含）</w:t>
            </w:r>
            <w:r>
              <w:rPr>
                <w:rFonts w:ascii="仿宋" w:eastAsia="仿宋" w:hAnsi="仿宋" w:cs="宋体" w:hint="eastAsia"/>
                <w:bCs/>
                <w:color w:val="000000"/>
                <w:kern w:val="0"/>
                <w:sz w:val="28"/>
                <w:szCs w:val="21"/>
              </w:rPr>
              <w:t>至 270天期（含）</w:t>
            </w:r>
          </w:p>
        </w:tc>
      </w:tr>
      <w:tr w:rsidR="00666FD2">
        <w:trPr>
          <w:jc w:val="center"/>
        </w:trPr>
        <w:tc>
          <w:tcPr>
            <w:tcW w:w="1571"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131909</w:t>
            </w:r>
          </w:p>
        </w:tc>
        <w:tc>
          <w:tcPr>
            <w:tcW w:w="1547" w:type="dxa"/>
          </w:tcPr>
          <w:p w:rsidR="00666FD2" w:rsidRDefault="00114870" w:rsidP="009D1241">
            <w:pPr>
              <w:widowControl/>
              <w:jc w:val="center"/>
              <w:rPr>
                <w:rFonts w:ascii="仿宋" w:eastAsia="仿宋" w:hAnsi="仿宋" w:cs="宋体"/>
                <w:bCs/>
                <w:kern w:val="0"/>
                <w:sz w:val="28"/>
                <w:szCs w:val="21"/>
              </w:rPr>
            </w:pPr>
            <w:r>
              <w:rPr>
                <w:rFonts w:ascii="仿宋" w:eastAsia="仿宋" w:hAnsi="仿宋" w:cs="宋体" w:hint="eastAsia"/>
                <w:bCs/>
                <w:kern w:val="0"/>
                <w:sz w:val="28"/>
                <w:szCs w:val="21"/>
              </w:rPr>
              <w:t>L-12M</w:t>
            </w:r>
          </w:p>
        </w:tc>
        <w:tc>
          <w:tcPr>
            <w:tcW w:w="4313" w:type="dxa"/>
          </w:tcPr>
          <w:p w:rsidR="00666FD2" w:rsidRDefault="00114870" w:rsidP="009D1241">
            <w:pPr>
              <w:widowControl/>
              <w:jc w:val="center"/>
              <w:rPr>
                <w:rFonts w:ascii="仿宋" w:eastAsia="仿宋" w:hAnsi="仿宋" w:cs="宋体"/>
                <w:bCs/>
                <w:color w:val="000000"/>
                <w:kern w:val="0"/>
                <w:sz w:val="28"/>
                <w:szCs w:val="21"/>
              </w:rPr>
            </w:pPr>
            <w:r>
              <w:rPr>
                <w:rFonts w:ascii="仿宋" w:eastAsia="仿宋" w:hAnsi="仿宋" w:cs="宋体" w:hint="eastAsia"/>
                <w:bCs/>
                <w:color w:val="000000"/>
                <w:kern w:val="0"/>
                <w:sz w:val="28"/>
                <w:szCs w:val="21"/>
              </w:rPr>
              <w:t>270天期</w:t>
            </w:r>
            <w:r w:rsidR="001B0A63">
              <w:rPr>
                <w:rFonts w:ascii="仿宋" w:eastAsia="仿宋" w:hAnsi="仿宋" w:cs="宋体" w:hint="eastAsia"/>
                <w:bCs/>
                <w:color w:val="000000"/>
                <w:kern w:val="0"/>
                <w:sz w:val="28"/>
                <w:szCs w:val="21"/>
              </w:rPr>
              <w:t>（不含）</w:t>
            </w:r>
            <w:r>
              <w:rPr>
                <w:rFonts w:ascii="仿宋" w:eastAsia="仿宋" w:hAnsi="仿宋" w:cs="宋体" w:hint="eastAsia"/>
                <w:bCs/>
                <w:color w:val="000000"/>
                <w:kern w:val="0"/>
                <w:sz w:val="28"/>
                <w:szCs w:val="21"/>
              </w:rPr>
              <w:t>至 365天期（含）</w:t>
            </w:r>
          </w:p>
        </w:tc>
      </w:tr>
    </w:tbl>
    <w:p w:rsidR="00666FD2" w:rsidRPr="001B0A63" w:rsidRDefault="00666FD2">
      <w:pPr>
        <w:overflowPunct w:val="0"/>
        <w:spacing w:line="560" w:lineRule="exact"/>
        <w:rPr>
          <w:rFonts w:ascii="Times New Roman" w:eastAsia="仿宋" w:hAnsi="Times New Roman" w:cs="Times New Roman"/>
          <w:sz w:val="32"/>
          <w:szCs w:val="32"/>
        </w:rPr>
      </w:pPr>
    </w:p>
    <w:sectPr w:rsidR="00666FD2" w:rsidRPr="001B0A63" w:rsidSect="001D6939">
      <w:footerReference w:type="even" r:id="rId11"/>
      <w:footerReference w:type="default" r:id="rId12"/>
      <w:pgSz w:w="11910" w:h="16840"/>
      <w:pgMar w:top="2098" w:right="1474" w:bottom="1985" w:left="1588" w:header="852" w:footer="1583" w:gutter="0"/>
      <w:pgNumType w:start="1"/>
      <w:cols w:space="720"/>
      <w:docGrid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0D5264" w15:done="0"/>
  <w15:commentEx w15:paraId="481008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ED5" w:rsidRDefault="00273ED5">
      <w:r>
        <w:separator/>
      </w:r>
    </w:p>
  </w:endnote>
  <w:endnote w:type="continuationSeparator" w:id="0">
    <w:p w:rsidR="00273ED5" w:rsidRDefault="0027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EB" w:rsidRDefault="00D270EB">
    <w:pPr>
      <w:framePr w:wrap="around" w:vAnchor="text" w:hAnchor="page" w:x="2111" w:y="1"/>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1D6939">
      <w:rPr>
        <w:rFonts w:ascii="宋体" w:eastAsia="宋体" w:hAnsi="宋体"/>
        <w:noProof/>
        <w:sz w:val="28"/>
        <w:szCs w:val="28"/>
      </w:rPr>
      <w:t>16</w:t>
    </w:r>
    <w:r>
      <w:rPr>
        <w:rFonts w:ascii="宋体" w:eastAsia="宋体" w:hAnsi="宋体"/>
        <w:sz w:val="28"/>
        <w:szCs w:val="28"/>
      </w:rPr>
      <w:fldChar w:fldCharType="end"/>
    </w:r>
    <w:r>
      <w:rPr>
        <w:rFonts w:ascii="宋体" w:eastAsia="宋体" w:hAnsi="宋体" w:hint="eastAsia"/>
        <w:sz w:val="28"/>
        <w:szCs w:val="28"/>
      </w:rPr>
      <w:t xml:space="preserve"> —</w:t>
    </w:r>
  </w:p>
  <w:p w:rsidR="00D270EB" w:rsidRDefault="00D270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EB" w:rsidRDefault="00D270EB">
    <w:pPr>
      <w:pStyle w:val="a9"/>
      <w:jc w:val="center"/>
    </w:pPr>
  </w:p>
  <w:p w:rsidR="00D270EB" w:rsidRDefault="00D270EB">
    <w:pPr>
      <w:framePr w:wrap="around" w:vAnchor="text" w:hAnchor="page" w:x="8839" w:y="1"/>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1D6939">
      <w:rPr>
        <w:rFonts w:ascii="宋体" w:eastAsia="宋体" w:hAnsi="宋体"/>
        <w:noProof/>
        <w:sz w:val="28"/>
        <w:szCs w:val="28"/>
      </w:rPr>
      <w:t>17</w:t>
    </w:r>
    <w:r>
      <w:rPr>
        <w:rFonts w:ascii="宋体" w:eastAsia="宋体" w:hAnsi="宋体"/>
        <w:sz w:val="28"/>
        <w:szCs w:val="28"/>
      </w:rPr>
      <w:fldChar w:fldCharType="end"/>
    </w:r>
    <w:r>
      <w:rPr>
        <w:rFonts w:ascii="宋体" w:eastAsia="宋体" w:hAnsi="宋体" w:hint="eastAsia"/>
        <w:sz w:val="28"/>
        <w:szCs w:val="28"/>
      </w:rPr>
      <w:t xml:space="preserve"> —</w:t>
    </w:r>
  </w:p>
  <w:p w:rsidR="00D270EB" w:rsidRDefault="00D270E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ED5" w:rsidRDefault="00273ED5">
      <w:r>
        <w:separator/>
      </w:r>
    </w:p>
  </w:footnote>
  <w:footnote w:type="continuationSeparator" w:id="0">
    <w:p w:rsidR="00273ED5" w:rsidRDefault="00273ED5">
      <w:r>
        <w:continuationSeparator/>
      </w:r>
    </w:p>
  </w:footnote>
  <w:footnote w:id="1">
    <w:p w:rsidR="00D270EB" w:rsidRPr="00954C7B" w:rsidRDefault="00D270EB">
      <w:pPr>
        <w:pStyle w:val="ab"/>
        <w:rPr>
          <w:rFonts w:ascii="Times New Roman" w:eastAsiaTheme="minorEastAsia" w:hAnsi="Times New Roman"/>
          <w:sz w:val="21"/>
          <w:szCs w:val="21"/>
        </w:rPr>
      </w:pPr>
      <w:r w:rsidRPr="00954C7B">
        <w:rPr>
          <w:rStyle w:val="af3"/>
          <w:rFonts w:ascii="Times New Roman" w:eastAsiaTheme="minorEastAsia" w:hAnsi="Times New Roman"/>
          <w:sz w:val="21"/>
          <w:szCs w:val="21"/>
        </w:rPr>
        <w:footnoteRef/>
      </w:r>
      <w:r w:rsidRPr="00954C7B">
        <w:rPr>
          <w:rFonts w:ascii="Times New Roman" w:eastAsiaTheme="minorEastAsia" w:hAnsi="Times New Roman"/>
          <w:sz w:val="21"/>
          <w:szCs w:val="21"/>
        </w:rPr>
        <w:t xml:space="preserve"> </w:t>
      </w:r>
      <w:r w:rsidRPr="00954C7B">
        <w:rPr>
          <w:rFonts w:ascii="Times New Roman" w:eastAsiaTheme="minorEastAsia" w:hAnsi="Times New Roman"/>
          <w:sz w:val="21"/>
          <w:szCs w:val="21"/>
        </w:rPr>
        <w:t>亦可使用备用链接登录：</w:t>
      </w:r>
      <w:r w:rsidRPr="00954C7B">
        <w:rPr>
          <w:rFonts w:ascii="Times New Roman" w:eastAsiaTheme="minorEastAsia" w:hAnsi="Times New Roman"/>
          <w:sz w:val="21"/>
          <w:szCs w:val="21"/>
        </w:rPr>
        <w:t>https://172.27.128.163:7022/szsett-web/login.html</w:t>
      </w:r>
      <w:r w:rsidRPr="00954C7B">
        <w:rPr>
          <w:rFonts w:ascii="Times New Roman" w:eastAsiaTheme="minorEastAsia" w:hAnsi="Times New Roman"/>
          <w:sz w:val="21"/>
          <w:szCs w:val="21"/>
        </w:rPr>
        <w:t>，详见交易终端硬件数字证书随附《交易终端用户须知》。</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ding">
    <w15:presenceInfo w15:providerId="None" w15:userId="x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93"/>
    <w:rsid w:val="00006400"/>
    <w:rsid w:val="0001045F"/>
    <w:rsid w:val="000116C1"/>
    <w:rsid w:val="00015DD8"/>
    <w:rsid w:val="00021C56"/>
    <w:rsid w:val="00022013"/>
    <w:rsid w:val="00023663"/>
    <w:rsid w:val="000249E7"/>
    <w:rsid w:val="00031383"/>
    <w:rsid w:val="0003149C"/>
    <w:rsid w:val="00035E86"/>
    <w:rsid w:val="000360ED"/>
    <w:rsid w:val="0003674D"/>
    <w:rsid w:val="000425CC"/>
    <w:rsid w:val="00043B12"/>
    <w:rsid w:val="00043BDA"/>
    <w:rsid w:val="00047963"/>
    <w:rsid w:val="000510F4"/>
    <w:rsid w:val="00053D8E"/>
    <w:rsid w:val="000601B3"/>
    <w:rsid w:val="00060DCB"/>
    <w:rsid w:val="00063B5A"/>
    <w:rsid w:val="00063B68"/>
    <w:rsid w:val="0006538C"/>
    <w:rsid w:val="000708CE"/>
    <w:rsid w:val="000714AE"/>
    <w:rsid w:val="0007249B"/>
    <w:rsid w:val="000732F1"/>
    <w:rsid w:val="00074EF4"/>
    <w:rsid w:val="000769FD"/>
    <w:rsid w:val="000775F8"/>
    <w:rsid w:val="00077FBE"/>
    <w:rsid w:val="000821E6"/>
    <w:rsid w:val="00086089"/>
    <w:rsid w:val="000909CB"/>
    <w:rsid w:val="000915E1"/>
    <w:rsid w:val="0009217F"/>
    <w:rsid w:val="000948DE"/>
    <w:rsid w:val="00096AC0"/>
    <w:rsid w:val="00097B2E"/>
    <w:rsid w:val="00097F6C"/>
    <w:rsid w:val="000A2B90"/>
    <w:rsid w:val="000A414F"/>
    <w:rsid w:val="000A46EF"/>
    <w:rsid w:val="000B0FB7"/>
    <w:rsid w:val="000B4A60"/>
    <w:rsid w:val="000B5341"/>
    <w:rsid w:val="000B5C22"/>
    <w:rsid w:val="000B6F19"/>
    <w:rsid w:val="000C1844"/>
    <w:rsid w:val="000C20AE"/>
    <w:rsid w:val="000C4BC4"/>
    <w:rsid w:val="000C5DAB"/>
    <w:rsid w:val="000C7999"/>
    <w:rsid w:val="000D0F1D"/>
    <w:rsid w:val="000D108C"/>
    <w:rsid w:val="000D299F"/>
    <w:rsid w:val="000D6658"/>
    <w:rsid w:val="000E07BD"/>
    <w:rsid w:val="000E3BCA"/>
    <w:rsid w:val="000E3D19"/>
    <w:rsid w:val="000E47F5"/>
    <w:rsid w:val="000E6336"/>
    <w:rsid w:val="000F18AA"/>
    <w:rsid w:val="000F6CC2"/>
    <w:rsid w:val="0010087E"/>
    <w:rsid w:val="00100D32"/>
    <w:rsid w:val="001055F3"/>
    <w:rsid w:val="00106B49"/>
    <w:rsid w:val="00107211"/>
    <w:rsid w:val="00110FE5"/>
    <w:rsid w:val="00114870"/>
    <w:rsid w:val="001175F1"/>
    <w:rsid w:val="001230A6"/>
    <w:rsid w:val="00124E67"/>
    <w:rsid w:val="00125A45"/>
    <w:rsid w:val="0013026C"/>
    <w:rsid w:val="00132EC2"/>
    <w:rsid w:val="001342D5"/>
    <w:rsid w:val="00135FFC"/>
    <w:rsid w:val="00136362"/>
    <w:rsid w:val="001415A5"/>
    <w:rsid w:val="00143207"/>
    <w:rsid w:val="00143ACB"/>
    <w:rsid w:val="00145041"/>
    <w:rsid w:val="0014777A"/>
    <w:rsid w:val="001604A9"/>
    <w:rsid w:val="001662F5"/>
    <w:rsid w:val="001668EF"/>
    <w:rsid w:val="00176DBB"/>
    <w:rsid w:val="001776A7"/>
    <w:rsid w:val="001867AC"/>
    <w:rsid w:val="00190424"/>
    <w:rsid w:val="00190458"/>
    <w:rsid w:val="00190542"/>
    <w:rsid w:val="00191723"/>
    <w:rsid w:val="001928FD"/>
    <w:rsid w:val="00194A9D"/>
    <w:rsid w:val="00195E53"/>
    <w:rsid w:val="00195F65"/>
    <w:rsid w:val="00197D06"/>
    <w:rsid w:val="00197F51"/>
    <w:rsid w:val="001A2C49"/>
    <w:rsid w:val="001A3C4B"/>
    <w:rsid w:val="001A587B"/>
    <w:rsid w:val="001A5BF2"/>
    <w:rsid w:val="001B0A63"/>
    <w:rsid w:val="001B152F"/>
    <w:rsid w:val="001B26CA"/>
    <w:rsid w:val="001B351F"/>
    <w:rsid w:val="001B6A10"/>
    <w:rsid w:val="001B71E7"/>
    <w:rsid w:val="001C167B"/>
    <w:rsid w:val="001C1F32"/>
    <w:rsid w:val="001C2A97"/>
    <w:rsid w:val="001C4360"/>
    <w:rsid w:val="001C61AE"/>
    <w:rsid w:val="001C7393"/>
    <w:rsid w:val="001C7549"/>
    <w:rsid w:val="001D1E76"/>
    <w:rsid w:val="001D2D14"/>
    <w:rsid w:val="001D42B8"/>
    <w:rsid w:val="001D6939"/>
    <w:rsid w:val="001E02E7"/>
    <w:rsid w:val="001E0B05"/>
    <w:rsid w:val="001E28DA"/>
    <w:rsid w:val="001E2A78"/>
    <w:rsid w:val="001E62EF"/>
    <w:rsid w:val="001E7113"/>
    <w:rsid w:val="001F5AA3"/>
    <w:rsid w:val="001F7A9F"/>
    <w:rsid w:val="001F7C52"/>
    <w:rsid w:val="0020208A"/>
    <w:rsid w:val="0020392E"/>
    <w:rsid w:val="002042E8"/>
    <w:rsid w:val="002071B0"/>
    <w:rsid w:val="00210BEC"/>
    <w:rsid w:val="0021416D"/>
    <w:rsid w:val="00220B41"/>
    <w:rsid w:val="00224345"/>
    <w:rsid w:val="002264A1"/>
    <w:rsid w:val="0023403E"/>
    <w:rsid w:val="00237874"/>
    <w:rsid w:val="002379DD"/>
    <w:rsid w:val="002400D2"/>
    <w:rsid w:val="0024229B"/>
    <w:rsid w:val="0024375C"/>
    <w:rsid w:val="002467DD"/>
    <w:rsid w:val="00253559"/>
    <w:rsid w:val="00256E07"/>
    <w:rsid w:val="00257837"/>
    <w:rsid w:val="00261686"/>
    <w:rsid w:val="0026241E"/>
    <w:rsid w:val="002661FE"/>
    <w:rsid w:val="00267481"/>
    <w:rsid w:val="00270761"/>
    <w:rsid w:val="00270803"/>
    <w:rsid w:val="00273C57"/>
    <w:rsid w:val="00273ED5"/>
    <w:rsid w:val="0027448F"/>
    <w:rsid w:val="00281122"/>
    <w:rsid w:val="0028212F"/>
    <w:rsid w:val="002833F8"/>
    <w:rsid w:val="00287868"/>
    <w:rsid w:val="0029180E"/>
    <w:rsid w:val="00295C3E"/>
    <w:rsid w:val="00295DA7"/>
    <w:rsid w:val="0029629C"/>
    <w:rsid w:val="002A3E4A"/>
    <w:rsid w:val="002A5064"/>
    <w:rsid w:val="002B2144"/>
    <w:rsid w:val="002B4921"/>
    <w:rsid w:val="002B5489"/>
    <w:rsid w:val="002B5FD0"/>
    <w:rsid w:val="002C4B16"/>
    <w:rsid w:val="002C6AE5"/>
    <w:rsid w:val="002D15C5"/>
    <w:rsid w:val="002D3310"/>
    <w:rsid w:val="002D3CF7"/>
    <w:rsid w:val="002D4007"/>
    <w:rsid w:val="002D51C6"/>
    <w:rsid w:val="002D69F3"/>
    <w:rsid w:val="002E074F"/>
    <w:rsid w:val="002E1472"/>
    <w:rsid w:val="002E4551"/>
    <w:rsid w:val="002F0819"/>
    <w:rsid w:val="002F380A"/>
    <w:rsid w:val="002F765F"/>
    <w:rsid w:val="00301D7E"/>
    <w:rsid w:val="00302190"/>
    <w:rsid w:val="00302B5E"/>
    <w:rsid w:val="00303554"/>
    <w:rsid w:val="0030421D"/>
    <w:rsid w:val="0030431B"/>
    <w:rsid w:val="00310EC9"/>
    <w:rsid w:val="00310F20"/>
    <w:rsid w:val="00311276"/>
    <w:rsid w:val="00311403"/>
    <w:rsid w:val="003128D1"/>
    <w:rsid w:val="0031352A"/>
    <w:rsid w:val="003162C2"/>
    <w:rsid w:val="00316961"/>
    <w:rsid w:val="00316D8B"/>
    <w:rsid w:val="00317193"/>
    <w:rsid w:val="00317212"/>
    <w:rsid w:val="00317BD0"/>
    <w:rsid w:val="00317CCE"/>
    <w:rsid w:val="00320F6F"/>
    <w:rsid w:val="00324B34"/>
    <w:rsid w:val="003260D8"/>
    <w:rsid w:val="00327365"/>
    <w:rsid w:val="0032798B"/>
    <w:rsid w:val="003339E6"/>
    <w:rsid w:val="00333B25"/>
    <w:rsid w:val="00343BA9"/>
    <w:rsid w:val="00343BD6"/>
    <w:rsid w:val="00346958"/>
    <w:rsid w:val="0034724E"/>
    <w:rsid w:val="00356974"/>
    <w:rsid w:val="00361444"/>
    <w:rsid w:val="0036212D"/>
    <w:rsid w:val="0036395F"/>
    <w:rsid w:val="00367898"/>
    <w:rsid w:val="003705D4"/>
    <w:rsid w:val="00371673"/>
    <w:rsid w:val="00380B89"/>
    <w:rsid w:val="00384453"/>
    <w:rsid w:val="00386A66"/>
    <w:rsid w:val="00386B11"/>
    <w:rsid w:val="00387F3F"/>
    <w:rsid w:val="0039348F"/>
    <w:rsid w:val="00395F6A"/>
    <w:rsid w:val="00396B36"/>
    <w:rsid w:val="00397DDB"/>
    <w:rsid w:val="003A1787"/>
    <w:rsid w:val="003A30BF"/>
    <w:rsid w:val="003A4540"/>
    <w:rsid w:val="003A5D7E"/>
    <w:rsid w:val="003C1CB3"/>
    <w:rsid w:val="003C2A54"/>
    <w:rsid w:val="003C6970"/>
    <w:rsid w:val="003D0BE1"/>
    <w:rsid w:val="003D151D"/>
    <w:rsid w:val="003D1974"/>
    <w:rsid w:val="003D32EF"/>
    <w:rsid w:val="003D47C1"/>
    <w:rsid w:val="003D5CD3"/>
    <w:rsid w:val="003D665A"/>
    <w:rsid w:val="003D7DA6"/>
    <w:rsid w:val="003E2614"/>
    <w:rsid w:val="003E3DBA"/>
    <w:rsid w:val="003E4F31"/>
    <w:rsid w:val="003E50EE"/>
    <w:rsid w:val="003E5B96"/>
    <w:rsid w:val="003E66C4"/>
    <w:rsid w:val="003E6D2E"/>
    <w:rsid w:val="003F1C92"/>
    <w:rsid w:val="003F2275"/>
    <w:rsid w:val="003F3A71"/>
    <w:rsid w:val="003F48C3"/>
    <w:rsid w:val="003F58DD"/>
    <w:rsid w:val="004016F5"/>
    <w:rsid w:val="004034AE"/>
    <w:rsid w:val="004069DB"/>
    <w:rsid w:val="00406EE9"/>
    <w:rsid w:val="004108B8"/>
    <w:rsid w:val="00415A6E"/>
    <w:rsid w:val="00421D50"/>
    <w:rsid w:val="00423224"/>
    <w:rsid w:val="004232D9"/>
    <w:rsid w:val="004237BA"/>
    <w:rsid w:val="00423B6F"/>
    <w:rsid w:val="00430EF1"/>
    <w:rsid w:val="004434DA"/>
    <w:rsid w:val="00445E6C"/>
    <w:rsid w:val="0044782C"/>
    <w:rsid w:val="00450C0C"/>
    <w:rsid w:val="004543D6"/>
    <w:rsid w:val="00455AE2"/>
    <w:rsid w:val="00456A25"/>
    <w:rsid w:val="00460161"/>
    <w:rsid w:val="004603F5"/>
    <w:rsid w:val="004650CD"/>
    <w:rsid w:val="00467760"/>
    <w:rsid w:val="00471849"/>
    <w:rsid w:val="00474D89"/>
    <w:rsid w:val="00476D22"/>
    <w:rsid w:val="00480E8D"/>
    <w:rsid w:val="00484B6A"/>
    <w:rsid w:val="0049057D"/>
    <w:rsid w:val="00491A51"/>
    <w:rsid w:val="00492910"/>
    <w:rsid w:val="00493741"/>
    <w:rsid w:val="0049393D"/>
    <w:rsid w:val="00493C92"/>
    <w:rsid w:val="0049485C"/>
    <w:rsid w:val="004961C1"/>
    <w:rsid w:val="00496CE1"/>
    <w:rsid w:val="004970BD"/>
    <w:rsid w:val="004A6DFD"/>
    <w:rsid w:val="004B24A5"/>
    <w:rsid w:val="004B64C6"/>
    <w:rsid w:val="004C1B43"/>
    <w:rsid w:val="004C298F"/>
    <w:rsid w:val="004D228E"/>
    <w:rsid w:val="004D2680"/>
    <w:rsid w:val="004D698E"/>
    <w:rsid w:val="004E02AC"/>
    <w:rsid w:val="004E1F84"/>
    <w:rsid w:val="004E2457"/>
    <w:rsid w:val="004E5A74"/>
    <w:rsid w:val="004E6B89"/>
    <w:rsid w:val="004F353C"/>
    <w:rsid w:val="00501CC4"/>
    <w:rsid w:val="0050609B"/>
    <w:rsid w:val="00507572"/>
    <w:rsid w:val="005102E8"/>
    <w:rsid w:val="00513559"/>
    <w:rsid w:val="005214FB"/>
    <w:rsid w:val="00525C8F"/>
    <w:rsid w:val="00534797"/>
    <w:rsid w:val="0053573A"/>
    <w:rsid w:val="00535CD6"/>
    <w:rsid w:val="00545C3F"/>
    <w:rsid w:val="00547754"/>
    <w:rsid w:val="00547A59"/>
    <w:rsid w:val="00550073"/>
    <w:rsid w:val="00551867"/>
    <w:rsid w:val="00564831"/>
    <w:rsid w:val="005723EB"/>
    <w:rsid w:val="00575452"/>
    <w:rsid w:val="00576FC1"/>
    <w:rsid w:val="00580CCD"/>
    <w:rsid w:val="00583387"/>
    <w:rsid w:val="005833CB"/>
    <w:rsid w:val="00585503"/>
    <w:rsid w:val="00587468"/>
    <w:rsid w:val="005876E0"/>
    <w:rsid w:val="005904E3"/>
    <w:rsid w:val="005907CB"/>
    <w:rsid w:val="00594B43"/>
    <w:rsid w:val="00596B8E"/>
    <w:rsid w:val="005A0E44"/>
    <w:rsid w:val="005A1BB4"/>
    <w:rsid w:val="005A45B9"/>
    <w:rsid w:val="005A679F"/>
    <w:rsid w:val="005A77C8"/>
    <w:rsid w:val="005A7F35"/>
    <w:rsid w:val="005B0789"/>
    <w:rsid w:val="005B0B4E"/>
    <w:rsid w:val="005B3B64"/>
    <w:rsid w:val="005B7BD0"/>
    <w:rsid w:val="005C1E24"/>
    <w:rsid w:val="005C28A1"/>
    <w:rsid w:val="005C2B63"/>
    <w:rsid w:val="005D1990"/>
    <w:rsid w:val="005D1CB7"/>
    <w:rsid w:val="005E00D1"/>
    <w:rsid w:val="005E2A21"/>
    <w:rsid w:val="005E2F63"/>
    <w:rsid w:val="005E4138"/>
    <w:rsid w:val="005E57DC"/>
    <w:rsid w:val="005E6B5B"/>
    <w:rsid w:val="005E6D92"/>
    <w:rsid w:val="005F102A"/>
    <w:rsid w:val="005F1AA8"/>
    <w:rsid w:val="005F2668"/>
    <w:rsid w:val="005F4D41"/>
    <w:rsid w:val="005F6334"/>
    <w:rsid w:val="005F70CC"/>
    <w:rsid w:val="005F7CA0"/>
    <w:rsid w:val="006003F3"/>
    <w:rsid w:val="00607D93"/>
    <w:rsid w:val="006101FF"/>
    <w:rsid w:val="00612CDA"/>
    <w:rsid w:val="00615C4B"/>
    <w:rsid w:val="006172A4"/>
    <w:rsid w:val="00621646"/>
    <w:rsid w:val="00622D33"/>
    <w:rsid w:val="00622FC4"/>
    <w:rsid w:val="0063422B"/>
    <w:rsid w:val="006352F3"/>
    <w:rsid w:val="006404CD"/>
    <w:rsid w:val="0064658C"/>
    <w:rsid w:val="006509AE"/>
    <w:rsid w:val="00656192"/>
    <w:rsid w:val="00656F5F"/>
    <w:rsid w:val="006574E4"/>
    <w:rsid w:val="006630B2"/>
    <w:rsid w:val="00663A86"/>
    <w:rsid w:val="0066591D"/>
    <w:rsid w:val="00666FD2"/>
    <w:rsid w:val="0066754B"/>
    <w:rsid w:val="00667906"/>
    <w:rsid w:val="0067280E"/>
    <w:rsid w:val="00680819"/>
    <w:rsid w:val="00680E3C"/>
    <w:rsid w:val="00682AA2"/>
    <w:rsid w:val="00683138"/>
    <w:rsid w:val="006833E8"/>
    <w:rsid w:val="00690567"/>
    <w:rsid w:val="00696A10"/>
    <w:rsid w:val="006A4C89"/>
    <w:rsid w:val="006A5ED9"/>
    <w:rsid w:val="006A6EED"/>
    <w:rsid w:val="006B3387"/>
    <w:rsid w:val="006B4F16"/>
    <w:rsid w:val="006B6CA7"/>
    <w:rsid w:val="006C0099"/>
    <w:rsid w:val="006C2D1A"/>
    <w:rsid w:val="006C3A17"/>
    <w:rsid w:val="006C41F3"/>
    <w:rsid w:val="006C519B"/>
    <w:rsid w:val="006C7364"/>
    <w:rsid w:val="006C7712"/>
    <w:rsid w:val="006C7CB9"/>
    <w:rsid w:val="006D0A8C"/>
    <w:rsid w:val="006D3C3E"/>
    <w:rsid w:val="006D489E"/>
    <w:rsid w:val="006D648F"/>
    <w:rsid w:val="006D7BC2"/>
    <w:rsid w:val="006D7EAE"/>
    <w:rsid w:val="006E1C16"/>
    <w:rsid w:val="006E2E4E"/>
    <w:rsid w:val="006E2FF3"/>
    <w:rsid w:val="006E73C8"/>
    <w:rsid w:val="006F27B5"/>
    <w:rsid w:val="006F3695"/>
    <w:rsid w:val="006F4022"/>
    <w:rsid w:val="006F69F6"/>
    <w:rsid w:val="00703045"/>
    <w:rsid w:val="007051F1"/>
    <w:rsid w:val="007073BA"/>
    <w:rsid w:val="00712C2B"/>
    <w:rsid w:val="007132A5"/>
    <w:rsid w:val="007137B8"/>
    <w:rsid w:val="007219A9"/>
    <w:rsid w:val="0072606E"/>
    <w:rsid w:val="0072783D"/>
    <w:rsid w:val="0073009A"/>
    <w:rsid w:val="0073105A"/>
    <w:rsid w:val="00733865"/>
    <w:rsid w:val="007350DE"/>
    <w:rsid w:val="007354D0"/>
    <w:rsid w:val="00735528"/>
    <w:rsid w:val="00736835"/>
    <w:rsid w:val="007378DA"/>
    <w:rsid w:val="00740236"/>
    <w:rsid w:val="007424FB"/>
    <w:rsid w:val="00742C59"/>
    <w:rsid w:val="007533EC"/>
    <w:rsid w:val="00754D05"/>
    <w:rsid w:val="0075724A"/>
    <w:rsid w:val="007574FD"/>
    <w:rsid w:val="00760579"/>
    <w:rsid w:val="007625E9"/>
    <w:rsid w:val="00763797"/>
    <w:rsid w:val="007703F8"/>
    <w:rsid w:val="00775E66"/>
    <w:rsid w:val="007776A0"/>
    <w:rsid w:val="00781707"/>
    <w:rsid w:val="00785C76"/>
    <w:rsid w:val="007908FF"/>
    <w:rsid w:val="00791BBD"/>
    <w:rsid w:val="007926C9"/>
    <w:rsid w:val="00792BC1"/>
    <w:rsid w:val="00794C76"/>
    <w:rsid w:val="007951C7"/>
    <w:rsid w:val="00795F7C"/>
    <w:rsid w:val="007A3394"/>
    <w:rsid w:val="007A499E"/>
    <w:rsid w:val="007A75D8"/>
    <w:rsid w:val="007B0A2D"/>
    <w:rsid w:val="007B0E62"/>
    <w:rsid w:val="007B2334"/>
    <w:rsid w:val="007B2E24"/>
    <w:rsid w:val="007C12CB"/>
    <w:rsid w:val="007C1D16"/>
    <w:rsid w:val="007C334E"/>
    <w:rsid w:val="007C57CF"/>
    <w:rsid w:val="007D16F3"/>
    <w:rsid w:val="007D20EF"/>
    <w:rsid w:val="007D28E6"/>
    <w:rsid w:val="007D5E92"/>
    <w:rsid w:val="007D7528"/>
    <w:rsid w:val="007E03B0"/>
    <w:rsid w:val="007E15D0"/>
    <w:rsid w:val="007E4BDA"/>
    <w:rsid w:val="007E6040"/>
    <w:rsid w:val="007E7852"/>
    <w:rsid w:val="007E79C9"/>
    <w:rsid w:val="007F2BB7"/>
    <w:rsid w:val="007F3EBB"/>
    <w:rsid w:val="007F6C45"/>
    <w:rsid w:val="0080294E"/>
    <w:rsid w:val="0080408B"/>
    <w:rsid w:val="00810E62"/>
    <w:rsid w:val="008168C2"/>
    <w:rsid w:val="00821ADC"/>
    <w:rsid w:val="00824538"/>
    <w:rsid w:val="00827118"/>
    <w:rsid w:val="00827EF5"/>
    <w:rsid w:val="00830200"/>
    <w:rsid w:val="00831205"/>
    <w:rsid w:val="0083182D"/>
    <w:rsid w:val="008321AE"/>
    <w:rsid w:val="00832907"/>
    <w:rsid w:val="0083470C"/>
    <w:rsid w:val="008354B3"/>
    <w:rsid w:val="00836449"/>
    <w:rsid w:val="008401CD"/>
    <w:rsid w:val="0084022D"/>
    <w:rsid w:val="00840D1F"/>
    <w:rsid w:val="00840EC9"/>
    <w:rsid w:val="0084222C"/>
    <w:rsid w:val="00844CA0"/>
    <w:rsid w:val="00850A2B"/>
    <w:rsid w:val="00853467"/>
    <w:rsid w:val="00856267"/>
    <w:rsid w:val="00864314"/>
    <w:rsid w:val="00867146"/>
    <w:rsid w:val="00871B0D"/>
    <w:rsid w:val="00871C72"/>
    <w:rsid w:val="00871DAC"/>
    <w:rsid w:val="0087306D"/>
    <w:rsid w:val="008738C1"/>
    <w:rsid w:val="00874EFD"/>
    <w:rsid w:val="00881AEE"/>
    <w:rsid w:val="0088365F"/>
    <w:rsid w:val="00883F22"/>
    <w:rsid w:val="00885688"/>
    <w:rsid w:val="00886951"/>
    <w:rsid w:val="00890920"/>
    <w:rsid w:val="0089209B"/>
    <w:rsid w:val="00896FBD"/>
    <w:rsid w:val="008A1C88"/>
    <w:rsid w:val="008A6DD9"/>
    <w:rsid w:val="008B1BCA"/>
    <w:rsid w:val="008B2A3F"/>
    <w:rsid w:val="008B3782"/>
    <w:rsid w:val="008B4606"/>
    <w:rsid w:val="008C0525"/>
    <w:rsid w:val="008C16C9"/>
    <w:rsid w:val="008C316D"/>
    <w:rsid w:val="008C6846"/>
    <w:rsid w:val="008C7857"/>
    <w:rsid w:val="008C7964"/>
    <w:rsid w:val="008D009C"/>
    <w:rsid w:val="008D5AE6"/>
    <w:rsid w:val="008D69C0"/>
    <w:rsid w:val="008E10C3"/>
    <w:rsid w:val="008E1BED"/>
    <w:rsid w:val="008E7665"/>
    <w:rsid w:val="008F01B3"/>
    <w:rsid w:val="008F08C7"/>
    <w:rsid w:val="008F2984"/>
    <w:rsid w:val="008F2FDA"/>
    <w:rsid w:val="008F37DE"/>
    <w:rsid w:val="008F6CA1"/>
    <w:rsid w:val="008F6DBC"/>
    <w:rsid w:val="008F7880"/>
    <w:rsid w:val="008F7F5C"/>
    <w:rsid w:val="009008A0"/>
    <w:rsid w:val="009027AB"/>
    <w:rsid w:val="009037FD"/>
    <w:rsid w:val="00907A8E"/>
    <w:rsid w:val="009177A0"/>
    <w:rsid w:val="00920E35"/>
    <w:rsid w:val="00920F07"/>
    <w:rsid w:val="009250D5"/>
    <w:rsid w:val="009253EE"/>
    <w:rsid w:val="009265C8"/>
    <w:rsid w:val="00926830"/>
    <w:rsid w:val="00926B00"/>
    <w:rsid w:val="009406F8"/>
    <w:rsid w:val="00940748"/>
    <w:rsid w:val="00945DE1"/>
    <w:rsid w:val="0094751F"/>
    <w:rsid w:val="009525B2"/>
    <w:rsid w:val="00953472"/>
    <w:rsid w:val="0095409D"/>
    <w:rsid w:val="00954C7B"/>
    <w:rsid w:val="00960AFC"/>
    <w:rsid w:val="009624B5"/>
    <w:rsid w:val="009733A5"/>
    <w:rsid w:val="009759FA"/>
    <w:rsid w:val="0098095F"/>
    <w:rsid w:val="00981820"/>
    <w:rsid w:val="009859D9"/>
    <w:rsid w:val="00985D85"/>
    <w:rsid w:val="00986BAB"/>
    <w:rsid w:val="00990D4A"/>
    <w:rsid w:val="00991C5A"/>
    <w:rsid w:val="009934D0"/>
    <w:rsid w:val="009947BD"/>
    <w:rsid w:val="00994E3F"/>
    <w:rsid w:val="00996721"/>
    <w:rsid w:val="0099747A"/>
    <w:rsid w:val="009976BD"/>
    <w:rsid w:val="009A0E0E"/>
    <w:rsid w:val="009A1C71"/>
    <w:rsid w:val="009A1D37"/>
    <w:rsid w:val="009A5005"/>
    <w:rsid w:val="009A6397"/>
    <w:rsid w:val="009B4574"/>
    <w:rsid w:val="009B47A2"/>
    <w:rsid w:val="009B4AC4"/>
    <w:rsid w:val="009B5AAB"/>
    <w:rsid w:val="009B5D73"/>
    <w:rsid w:val="009C7389"/>
    <w:rsid w:val="009D1241"/>
    <w:rsid w:val="009D162B"/>
    <w:rsid w:val="009D2998"/>
    <w:rsid w:val="009D3C30"/>
    <w:rsid w:val="009E19C5"/>
    <w:rsid w:val="009E3655"/>
    <w:rsid w:val="009E4ED4"/>
    <w:rsid w:val="009E7FB1"/>
    <w:rsid w:val="009F03AC"/>
    <w:rsid w:val="009F069F"/>
    <w:rsid w:val="009F132A"/>
    <w:rsid w:val="009F3452"/>
    <w:rsid w:val="009F3980"/>
    <w:rsid w:val="009F44BD"/>
    <w:rsid w:val="00A001EB"/>
    <w:rsid w:val="00A04364"/>
    <w:rsid w:val="00A07DEF"/>
    <w:rsid w:val="00A10FB6"/>
    <w:rsid w:val="00A13C77"/>
    <w:rsid w:val="00A1594A"/>
    <w:rsid w:val="00A21556"/>
    <w:rsid w:val="00A2188C"/>
    <w:rsid w:val="00A21BAC"/>
    <w:rsid w:val="00A25B71"/>
    <w:rsid w:val="00A26ED5"/>
    <w:rsid w:val="00A32A24"/>
    <w:rsid w:val="00A34643"/>
    <w:rsid w:val="00A4434C"/>
    <w:rsid w:val="00A51DA3"/>
    <w:rsid w:val="00A51DA8"/>
    <w:rsid w:val="00A57C0B"/>
    <w:rsid w:val="00A6056C"/>
    <w:rsid w:val="00A608A1"/>
    <w:rsid w:val="00A610BA"/>
    <w:rsid w:val="00A63EDA"/>
    <w:rsid w:val="00A70CC6"/>
    <w:rsid w:val="00A72E9C"/>
    <w:rsid w:val="00A751C0"/>
    <w:rsid w:val="00A766C6"/>
    <w:rsid w:val="00A80DF6"/>
    <w:rsid w:val="00A826C9"/>
    <w:rsid w:val="00A859C7"/>
    <w:rsid w:val="00A86980"/>
    <w:rsid w:val="00A86C5F"/>
    <w:rsid w:val="00A86DD7"/>
    <w:rsid w:val="00A871E4"/>
    <w:rsid w:val="00A91F72"/>
    <w:rsid w:val="00A96C6C"/>
    <w:rsid w:val="00AA0BA7"/>
    <w:rsid w:val="00AA0E43"/>
    <w:rsid w:val="00AA7CE8"/>
    <w:rsid w:val="00AB73A0"/>
    <w:rsid w:val="00AC157B"/>
    <w:rsid w:val="00AC5276"/>
    <w:rsid w:val="00AD2540"/>
    <w:rsid w:val="00AD2722"/>
    <w:rsid w:val="00AD5791"/>
    <w:rsid w:val="00AD66E1"/>
    <w:rsid w:val="00AD7AE3"/>
    <w:rsid w:val="00AE5FA2"/>
    <w:rsid w:val="00AF02F3"/>
    <w:rsid w:val="00AF03A2"/>
    <w:rsid w:val="00AF2CB3"/>
    <w:rsid w:val="00AF2DB4"/>
    <w:rsid w:val="00AF38D2"/>
    <w:rsid w:val="00AF42CE"/>
    <w:rsid w:val="00AF5B03"/>
    <w:rsid w:val="00B04FE7"/>
    <w:rsid w:val="00B10736"/>
    <w:rsid w:val="00B13392"/>
    <w:rsid w:val="00B14685"/>
    <w:rsid w:val="00B1739C"/>
    <w:rsid w:val="00B20ADD"/>
    <w:rsid w:val="00B247CE"/>
    <w:rsid w:val="00B24B21"/>
    <w:rsid w:val="00B24FAE"/>
    <w:rsid w:val="00B262A6"/>
    <w:rsid w:val="00B320D0"/>
    <w:rsid w:val="00B3586B"/>
    <w:rsid w:val="00B412B8"/>
    <w:rsid w:val="00B51E1E"/>
    <w:rsid w:val="00B555DC"/>
    <w:rsid w:val="00B57137"/>
    <w:rsid w:val="00B60673"/>
    <w:rsid w:val="00B606C4"/>
    <w:rsid w:val="00B6165F"/>
    <w:rsid w:val="00B64C3F"/>
    <w:rsid w:val="00B6685A"/>
    <w:rsid w:val="00B67F1B"/>
    <w:rsid w:val="00B717FD"/>
    <w:rsid w:val="00B723D8"/>
    <w:rsid w:val="00B734E8"/>
    <w:rsid w:val="00B74634"/>
    <w:rsid w:val="00B829F7"/>
    <w:rsid w:val="00B865C3"/>
    <w:rsid w:val="00B9419C"/>
    <w:rsid w:val="00BA11C7"/>
    <w:rsid w:val="00BA181A"/>
    <w:rsid w:val="00BA36AF"/>
    <w:rsid w:val="00BA4C08"/>
    <w:rsid w:val="00BB62BF"/>
    <w:rsid w:val="00BC0FDB"/>
    <w:rsid w:val="00BC1878"/>
    <w:rsid w:val="00BC2D7C"/>
    <w:rsid w:val="00BC32DF"/>
    <w:rsid w:val="00BC54C1"/>
    <w:rsid w:val="00BD5186"/>
    <w:rsid w:val="00BD5C7E"/>
    <w:rsid w:val="00BE2249"/>
    <w:rsid w:val="00BE7608"/>
    <w:rsid w:val="00BF2F8F"/>
    <w:rsid w:val="00BF3F44"/>
    <w:rsid w:val="00BF647A"/>
    <w:rsid w:val="00BF6A02"/>
    <w:rsid w:val="00C02D81"/>
    <w:rsid w:val="00C05C8A"/>
    <w:rsid w:val="00C07C3E"/>
    <w:rsid w:val="00C07CD8"/>
    <w:rsid w:val="00C07E47"/>
    <w:rsid w:val="00C12030"/>
    <w:rsid w:val="00C14B05"/>
    <w:rsid w:val="00C15989"/>
    <w:rsid w:val="00C15F05"/>
    <w:rsid w:val="00C177A5"/>
    <w:rsid w:val="00C216DB"/>
    <w:rsid w:val="00C22CD1"/>
    <w:rsid w:val="00C26BE0"/>
    <w:rsid w:val="00C27AF3"/>
    <w:rsid w:val="00C338E2"/>
    <w:rsid w:val="00C3632A"/>
    <w:rsid w:val="00C52B35"/>
    <w:rsid w:val="00C551B8"/>
    <w:rsid w:val="00C573DB"/>
    <w:rsid w:val="00C57C73"/>
    <w:rsid w:val="00C627F7"/>
    <w:rsid w:val="00C72055"/>
    <w:rsid w:val="00C7506E"/>
    <w:rsid w:val="00C77B75"/>
    <w:rsid w:val="00C8350E"/>
    <w:rsid w:val="00C848BA"/>
    <w:rsid w:val="00C848F8"/>
    <w:rsid w:val="00C8580F"/>
    <w:rsid w:val="00C90453"/>
    <w:rsid w:val="00C94050"/>
    <w:rsid w:val="00C97A1B"/>
    <w:rsid w:val="00CA0E46"/>
    <w:rsid w:val="00CA3422"/>
    <w:rsid w:val="00CA4CA2"/>
    <w:rsid w:val="00CA4DF3"/>
    <w:rsid w:val="00CA6278"/>
    <w:rsid w:val="00CA65AC"/>
    <w:rsid w:val="00CB204E"/>
    <w:rsid w:val="00CB3A1B"/>
    <w:rsid w:val="00CB7596"/>
    <w:rsid w:val="00CC675C"/>
    <w:rsid w:val="00CC7202"/>
    <w:rsid w:val="00CD1650"/>
    <w:rsid w:val="00CD4136"/>
    <w:rsid w:val="00CD48E6"/>
    <w:rsid w:val="00CD5621"/>
    <w:rsid w:val="00CD5963"/>
    <w:rsid w:val="00CD5FBC"/>
    <w:rsid w:val="00CE1BD7"/>
    <w:rsid w:val="00CE7F6E"/>
    <w:rsid w:val="00CF1FF3"/>
    <w:rsid w:val="00CF24AA"/>
    <w:rsid w:val="00CF2E2D"/>
    <w:rsid w:val="00CF2E98"/>
    <w:rsid w:val="00CF41AF"/>
    <w:rsid w:val="00CF514C"/>
    <w:rsid w:val="00CF5F35"/>
    <w:rsid w:val="00CF760A"/>
    <w:rsid w:val="00CF7EAB"/>
    <w:rsid w:val="00D017D8"/>
    <w:rsid w:val="00D05BDA"/>
    <w:rsid w:val="00D073AA"/>
    <w:rsid w:val="00D118BC"/>
    <w:rsid w:val="00D11D92"/>
    <w:rsid w:val="00D12C36"/>
    <w:rsid w:val="00D14970"/>
    <w:rsid w:val="00D1595B"/>
    <w:rsid w:val="00D165AD"/>
    <w:rsid w:val="00D16D6E"/>
    <w:rsid w:val="00D22B46"/>
    <w:rsid w:val="00D23F47"/>
    <w:rsid w:val="00D270EB"/>
    <w:rsid w:val="00D27782"/>
    <w:rsid w:val="00D27FDB"/>
    <w:rsid w:val="00D33F26"/>
    <w:rsid w:val="00D3734B"/>
    <w:rsid w:val="00D446D2"/>
    <w:rsid w:val="00D4670D"/>
    <w:rsid w:val="00D50B33"/>
    <w:rsid w:val="00D5157F"/>
    <w:rsid w:val="00D520F8"/>
    <w:rsid w:val="00D52714"/>
    <w:rsid w:val="00D56C8C"/>
    <w:rsid w:val="00D60B0D"/>
    <w:rsid w:val="00D65C9B"/>
    <w:rsid w:val="00D702C2"/>
    <w:rsid w:val="00D74C96"/>
    <w:rsid w:val="00D819C6"/>
    <w:rsid w:val="00D82CA7"/>
    <w:rsid w:val="00D8520C"/>
    <w:rsid w:val="00D8704A"/>
    <w:rsid w:val="00D870AB"/>
    <w:rsid w:val="00D87F0C"/>
    <w:rsid w:val="00D9441A"/>
    <w:rsid w:val="00D963E2"/>
    <w:rsid w:val="00D97C44"/>
    <w:rsid w:val="00DA0E86"/>
    <w:rsid w:val="00DA2242"/>
    <w:rsid w:val="00DA3A7A"/>
    <w:rsid w:val="00DA5AE7"/>
    <w:rsid w:val="00DA7F1C"/>
    <w:rsid w:val="00DB1A05"/>
    <w:rsid w:val="00DB378F"/>
    <w:rsid w:val="00DB7020"/>
    <w:rsid w:val="00DC2861"/>
    <w:rsid w:val="00DC2D21"/>
    <w:rsid w:val="00DC59EE"/>
    <w:rsid w:val="00DC7577"/>
    <w:rsid w:val="00DD05C8"/>
    <w:rsid w:val="00DE06A2"/>
    <w:rsid w:val="00DE0859"/>
    <w:rsid w:val="00DE1283"/>
    <w:rsid w:val="00DE1838"/>
    <w:rsid w:val="00DE58B6"/>
    <w:rsid w:val="00DE723D"/>
    <w:rsid w:val="00DF4AB1"/>
    <w:rsid w:val="00DF5B6A"/>
    <w:rsid w:val="00DF7C76"/>
    <w:rsid w:val="00E02BA0"/>
    <w:rsid w:val="00E03320"/>
    <w:rsid w:val="00E05E55"/>
    <w:rsid w:val="00E118E9"/>
    <w:rsid w:val="00E1543D"/>
    <w:rsid w:val="00E1618B"/>
    <w:rsid w:val="00E2298A"/>
    <w:rsid w:val="00E22ACB"/>
    <w:rsid w:val="00E24A7A"/>
    <w:rsid w:val="00E27415"/>
    <w:rsid w:val="00E27FBE"/>
    <w:rsid w:val="00E32FE0"/>
    <w:rsid w:val="00E3458F"/>
    <w:rsid w:val="00E35C19"/>
    <w:rsid w:val="00E35E63"/>
    <w:rsid w:val="00E37BCC"/>
    <w:rsid w:val="00E40016"/>
    <w:rsid w:val="00E40E42"/>
    <w:rsid w:val="00E43147"/>
    <w:rsid w:val="00E43A19"/>
    <w:rsid w:val="00E50979"/>
    <w:rsid w:val="00E5109F"/>
    <w:rsid w:val="00E51793"/>
    <w:rsid w:val="00E52AC0"/>
    <w:rsid w:val="00E53F4A"/>
    <w:rsid w:val="00E618D8"/>
    <w:rsid w:val="00E62570"/>
    <w:rsid w:val="00E62EB1"/>
    <w:rsid w:val="00E71478"/>
    <w:rsid w:val="00E74A9F"/>
    <w:rsid w:val="00E74B68"/>
    <w:rsid w:val="00E759A3"/>
    <w:rsid w:val="00E76431"/>
    <w:rsid w:val="00E80832"/>
    <w:rsid w:val="00E82210"/>
    <w:rsid w:val="00E962D3"/>
    <w:rsid w:val="00EA01A8"/>
    <w:rsid w:val="00EA0FFD"/>
    <w:rsid w:val="00EA1D55"/>
    <w:rsid w:val="00EB0446"/>
    <w:rsid w:val="00EB1778"/>
    <w:rsid w:val="00EE6019"/>
    <w:rsid w:val="00EE7A7E"/>
    <w:rsid w:val="00EF11E1"/>
    <w:rsid w:val="00EF3471"/>
    <w:rsid w:val="00EF7767"/>
    <w:rsid w:val="00F00F09"/>
    <w:rsid w:val="00F018C9"/>
    <w:rsid w:val="00F02A73"/>
    <w:rsid w:val="00F04CE5"/>
    <w:rsid w:val="00F058F8"/>
    <w:rsid w:val="00F1115E"/>
    <w:rsid w:val="00F1257C"/>
    <w:rsid w:val="00F12CDC"/>
    <w:rsid w:val="00F20C3B"/>
    <w:rsid w:val="00F229D1"/>
    <w:rsid w:val="00F25EF8"/>
    <w:rsid w:val="00F332BB"/>
    <w:rsid w:val="00F35424"/>
    <w:rsid w:val="00F3628F"/>
    <w:rsid w:val="00F40694"/>
    <w:rsid w:val="00F4150E"/>
    <w:rsid w:val="00F4412B"/>
    <w:rsid w:val="00F444D1"/>
    <w:rsid w:val="00F460DD"/>
    <w:rsid w:val="00F47015"/>
    <w:rsid w:val="00F546A6"/>
    <w:rsid w:val="00F56151"/>
    <w:rsid w:val="00F57784"/>
    <w:rsid w:val="00F642D6"/>
    <w:rsid w:val="00F66B42"/>
    <w:rsid w:val="00F67C97"/>
    <w:rsid w:val="00F775F3"/>
    <w:rsid w:val="00F8222D"/>
    <w:rsid w:val="00F85DB8"/>
    <w:rsid w:val="00F87166"/>
    <w:rsid w:val="00F93B6C"/>
    <w:rsid w:val="00F93ED8"/>
    <w:rsid w:val="00F97F48"/>
    <w:rsid w:val="00FA3727"/>
    <w:rsid w:val="00FA6D2E"/>
    <w:rsid w:val="00FB0E3F"/>
    <w:rsid w:val="00FB184D"/>
    <w:rsid w:val="00FB36BD"/>
    <w:rsid w:val="00FB400F"/>
    <w:rsid w:val="00FB45C3"/>
    <w:rsid w:val="00FB4CB1"/>
    <w:rsid w:val="00FC4F4C"/>
    <w:rsid w:val="00FC5600"/>
    <w:rsid w:val="00FC58B4"/>
    <w:rsid w:val="00FD27EB"/>
    <w:rsid w:val="00FD2CEC"/>
    <w:rsid w:val="00FD45C6"/>
    <w:rsid w:val="00FD7015"/>
    <w:rsid w:val="00FE6E39"/>
    <w:rsid w:val="00FE7915"/>
    <w:rsid w:val="00FE79CE"/>
    <w:rsid w:val="00FF1D8A"/>
    <w:rsid w:val="00FF4613"/>
    <w:rsid w:val="0198695A"/>
    <w:rsid w:val="08A35AA9"/>
    <w:rsid w:val="09FE78C9"/>
    <w:rsid w:val="0B1F5503"/>
    <w:rsid w:val="36253868"/>
    <w:rsid w:val="576974D2"/>
    <w:rsid w:val="5C7E201B"/>
    <w:rsid w:val="62E50ACF"/>
    <w:rsid w:val="65424745"/>
    <w:rsid w:val="68A12DDF"/>
    <w:rsid w:val="739C7C06"/>
    <w:rsid w:val="75465E26"/>
    <w:rsid w:val="75513AC2"/>
    <w:rsid w:val="79F13E50"/>
    <w:rsid w:val="7DB5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nhideWhenUsed="0"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sz w:val="18"/>
      <w:szCs w:val="18"/>
    </w:rPr>
  </w:style>
  <w:style w:type="paragraph" w:styleId="a3">
    <w:name w:val="caption"/>
    <w:basedOn w:val="a"/>
    <w:next w:val="a"/>
    <w:qFormat/>
    <w:rPr>
      <w:rFonts w:ascii="Calibri Light" w:eastAsia="黑体" w:hAnsi="Calibri Light" w:cs="Times New Roman"/>
      <w:sz w:val="20"/>
      <w:szCs w:val="20"/>
    </w:rPr>
  </w:style>
  <w:style w:type="paragraph" w:styleId="a4">
    <w:name w:val="annotation text"/>
    <w:basedOn w:val="a"/>
    <w:link w:val="Char"/>
    <w:uiPriority w:val="99"/>
    <w:unhideWhenUsed/>
    <w:qFormat/>
    <w:pPr>
      <w:jc w:val="left"/>
    </w:pPr>
  </w:style>
  <w:style w:type="paragraph" w:styleId="a5">
    <w:name w:val="Body Text"/>
    <w:basedOn w:val="a"/>
    <w:link w:val="Char0"/>
    <w:uiPriority w:val="1"/>
    <w:qFormat/>
    <w:pPr>
      <w:ind w:left="140"/>
      <w:jc w:val="left"/>
    </w:pPr>
    <w:rPr>
      <w:rFonts w:ascii="宋体" w:eastAsia="宋体" w:hAnsi="宋体"/>
      <w:kern w:val="0"/>
      <w:sz w:val="24"/>
      <w:szCs w:val="24"/>
      <w:lang w:eastAsia="en-US"/>
    </w:rPr>
  </w:style>
  <w:style w:type="paragraph" w:styleId="5">
    <w:name w:val="toc 5"/>
    <w:basedOn w:val="a"/>
    <w:next w:val="a"/>
    <w:uiPriority w:val="39"/>
    <w:unhideWhenUsed/>
    <w:qFormat/>
    <w:pPr>
      <w:ind w:left="840"/>
      <w:jc w:val="left"/>
    </w:pPr>
    <w:rPr>
      <w:sz w:val="18"/>
      <w:szCs w:val="18"/>
    </w:rPr>
  </w:style>
  <w:style w:type="paragraph" w:styleId="30">
    <w:name w:val="toc 3"/>
    <w:basedOn w:val="a"/>
    <w:next w:val="a"/>
    <w:uiPriority w:val="39"/>
    <w:unhideWhenUsed/>
    <w:qFormat/>
    <w:pPr>
      <w:ind w:left="420"/>
      <w:jc w:val="left"/>
    </w:pPr>
    <w:rPr>
      <w:i/>
      <w:iCs/>
      <w:sz w:val="20"/>
      <w:szCs w:val="20"/>
    </w:rPr>
  </w:style>
  <w:style w:type="paragraph" w:styleId="8">
    <w:name w:val="toc 8"/>
    <w:basedOn w:val="a"/>
    <w:next w:val="a"/>
    <w:uiPriority w:val="39"/>
    <w:unhideWhenUsed/>
    <w:qFormat/>
    <w:pPr>
      <w:ind w:left="1470"/>
      <w:jc w:val="left"/>
    </w:pPr>
    <w:rPr>
      <w:sz w:val="18"/>
      <w:szCs w:val="18"/>
    </w:rPr>
  </w:style>
  <w:style w:type="paragraph" w:styleId="a6">
    <w:name w:val="Date"/>
    <w:basedOn w:val="a"/>
    <w:next w:val="a"/>
    <w:link w:val="Char1"/>
    <w:uiPriority w:val="99"/>
    <w:semiHidden/>
    <w:unhideWhenUsed/>
    <w:qFormat/>
    <w:pPr>
      <w:ind w:leftChars="2500" w:left="100"/>
    </w:pPr>
  </w:style>
  <w:style w:type="paragraph" w:styleId="a7">
    <w:name w:val="endnote text"/>
    <w:basedOn w:val="a"/>
    <w:link w:val="Char2"/>
    <w:uiPriority w:val="99"/>
    <w:unhideWhenUsed/>
    <w:qFormat/>
    <w:pPr>
      <w:snapToGrid w:val="0"/>
      <w:jc w:val="left"/>
    </w:pPr>
  </w:style>
  <w:style w:type="paragraph" w:styleId="a8">
    <w:name w:val="Balloon Text"/>
    <w:basedOn w:val="a"/>
    <w:link w:val="Char3"/>
    <w:uiPriority w:val="99"/>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b/>
      <w:bCs/>
      <w:caps/>
      <w:sz w:val="20"/>
      <w:szCs w:val="20"/>
    </w:rPr>
  </w:style>
  <w:style w:type="paragraph" w:styleId="40">
    <w:name w:val="toc 4"/>
    <w:basedOn w:val="a"/>
    <w:next w:val="a"/>
    <w:uiPriority w:val="39"/>
    <w:unhideWhenUsed/>
    <w:qFormat/>
    <w:pPr>
      <w:ind w:left="630"/>
      <w:jc w:val="left"/>
    </w:pPr>
    <w:rPr>
      <w:sz w:val="18"/>
      <w:szCs w:val="18"/>
    </w:rPr>
  </w:style>
  <w:style w:type="paragraph" w:styleId="ab">
    <w:name w:val="footnote text"/>
    <w:basedOn w:val="a"/>
    <w:link w:val="Char6"/>
    <w:uiPriority w:val="99"/>
    <w:qFormat/>
    <w:pPr>
      <w:snapToGrid w:val="0"/>
      <w:jc w:val="left"/>
    </w:pPr>
    <w:rPr>
      <w:rFonts w:ascii="Calibri" w:eastAsia="宋体" w:hAnsi="Calibri" w:cs="Times New Roman"/>
      <w:sz w:val="18"/>
      <w:szCs w:val="18"/>
    </w:rPr>
  </w:style>
  <w:style w:type="paragraph" w:styleId="6">
    <w:name w:val="toc 6"/>
    <w:basedOn w:val="a"/>
    <w:next w:val="a"/>
    <w:uiPriority w:val="39"/>
    <w:unhideWhenUsed/>
    <w:qFormat/>
    <w:pPr>
      <w:ind w:left="1050"/>
      <w:jc w:val="left"/>
    </w:pPr>
    <w:rPr>
      <w:sz w:val="18"/>
      <w:szCs w:val="18"/>
    </w:rPr>
  </w:style>
  <w:style w:type="paragraph" w:styleId="20">
    <w:name w:val="toc 2"/>
    <w:basedOn w:val="a"/>
    <w:next w:val="a"/>
    <w:uiPriority w:val="39"/>
    <w:unhideWhenUsed/>
    <w:qFormat/>
    <w:pPr>
      <w:ind w:left="210"/>
      <w:jc w:val="left"/>
    </w:pPr>
    <w:rPr>
      <w:smallCaps/>
      <w:sz w:val="20"/>
      <w:szCs w:val="20"/>
    </w:rPr>
  </w:style>
  <w:style w:type="paragraph" w:styleId="9">
    <w:name w:val="toc 9"/>
    <w:basedOn w:val="a"/>
    <w:next w:val="a"/>
    <w:uiPriority w:val="39"/>
    <w:unhideWhenUsed/>
    <w:qFormat/>
    <w:pPr>
      <w:ind w:left="1680"/>
      <w:jc w:val="left"/>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Char7"/>
    <w:uiPriority w:val="99"/>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ndnote reference"/>
    <w:basedOn w:val="a0"/>
    <w:uiPriority w:val="99"/>
    <w:unhideWhenUsed/>
    <w:qFormat/>
    <w:rPr>
      <w:vertAlign w:val="superscript"/>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character" w:styleId="af3">
    <w:name w:val="footnote reference"/>
    <w:basedOn w:val="a0"/>
    <w:uiPriority w:val="99"/>
    <w:qFormat/>
    <w:rPr>
      <w:rFonts w:cs="Times New Roman"/>
      <w:vertAlign w:val="superscript"/>
    </w:rPr>
  </w:style>
  <w:style w:type="paragraph" w:styleId="af4">
    <w:name w:val="List Paragraph"/>
    <w:basedOn w:val="a"/>
    <w:link w:val="Char8"/>
    <w:uiPriority w:val="34"/>
    <w:qFormat/>
    <w:pPr>
      <w:ind w:firstLineChars="200" w:firstLine="420"/>
    </w:pPr>
  </w:style>
  <w:style w:type="character" w:customStyle="1" w:styleId="Char3">
    <w:name w:val="批注框文本 Char"/>
    <w:basedOn w:val="a0"/>
    <w:link w:val="a8"/>
    <w:uiPriority w:val="99"/>
    <w:qFormat/>
    <w:rPr>
      <w:sz w:val="18"/>
      <w:szCs w:val="18"/>
    </w:rPr>
  </w:style>
  <w:style w:type="character" w:customStyle="1" w:styleId="Char1">
    <w:name w:val="日期 Char"/>
    <w:basedOn w:val="a0"/>
    <w:link w:val="a6"/>
    <w:uiPriority w:val="99"/>
    <w:semiHidden/>
    <w:qFormat/>
  </w:style>
  <w:style w:type="character" w:customStyle="1" w:styleId="Char">
    <w:name w:val="批注文字 Char"/>
    <w:basedOn w:val="a0"/>
    <w:link w:val="a4"/>
    <w:uiPriority w:val="99"/>
    <w:qFormat/>
  </w:style>
  <w:style w:type="character" w:customStyle="1" w:styleId="Char7">
    <w:name w:val="批注主题 Char"/>
    <w:basedOn w:val="Char"/>
    <w:link w:val="ad"/>
    <w:uiPriority w:val="99"/>
    <w:qFormat/>
    <w:rPr>
      <w:b/>
      <w:bC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8">
    <w:name w:val="列出段落 Char"/>
    <w:link w:val="af4"/>
    <w:qFormat/>
    <w:locked/>
  </w:style>
  <w:style w:type="character" w:customStyle="1" w:styleId="1Char">
    <w:name w:val="标题 1 Char"/>
    <w:basedOn w:val="a0"/>
    <w:link w:val="1"/>
    <w:uiPriority w:val="9"/>
    <w:qFormat/>
    <w:rPr>
      <w:b/>
      <w:bCs/>
      <w:kern w:val="44"/>
      <w:sz w:val="44"/>
      <w:szCs w:val="44"/>
    </w:rPr>
  </w:style>
  <w:style w:type="paragraph" w:customStyle="1" w:styleId="21">
    <w:name w:val="标题 21"/>
    <w:basedOn w:val="a"/>
    <w:next w:val="a"/>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qFormat/>
    <w:rPr>
      <w:b/>
      <w:bCs/>
      <w:sz w:val="32"/>
      <w:szCs w:val="32"/>
    </w:rPr>
  </w:style>
  <w:style w:type="paragraph" w:customStyle="1" w:styleId="41">
    <w:name w:val="标题 41"/>
    <w:basedOn w:val="a"/>
    <w:next w:val="a"/>
    <w:uiPriority w:val="9"/>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customStyle="1" w:styleId="Char0">
    <w:name w:val="正文文本 Char"/>
    <w:basedOn w:val="a0"/>
    <w:link w:val="a5"/>
    <w:uiPriority w:val="1"/>
    <w:qFormat/>
    <w:rPr>
      <w:rFonts w:ascii="宋体" w:eastAsia="宋体" w:hAnsi="宋体"/>
      <w:kern w:val="0"/>
      <w:sz w:val="24"/>
      <w:szCs w:val="24"/>
      <w:lang w:eastAsia="en-US"/>
    </w:rPr>
  </w:style>
  <w:style w:type="character" w:customStyle="1" w:styleId="Char2">
    <w:name w:val="尾注文本 Char"/>
    <w:basedOn w:val="a0"/>
    <w:link w:val="a7"/>
    <w:uiPriority w:val="99"/>
    <w:qFormat/>
  </w:style>
  <w:style w:type="character" w:customStyle="1" w:styleId="Char4">
    <w:name w:val="页脚 Char"/>
    <w:basedOn w:val="a0"/>
    <w:link w:val="a9"/>
    <w:uiPriority w:val="99"/>
    <w:qFormat/>
    <w:rPr>
      <w:sz w:val="18"/>
      <w:szCs w:val="18"/>
    </w:rPr>
  </w:style>
  <w:style w:type="character" w:customStyle="1" w:styleId="Char5">
    <w:name w:val="页眉 Char"/>
    <w:basedOn w:val="a0"/>
    <w:link w:val="aa"/>
    <w:uiPriority w:val="99"/>
    <w:qFormat/>
    <w:rPr>
      <w:sz w:val="18"/>
      <w:szCs w:val="18"/>
    </w:rPr>
  </w:style>
  <w:style w:type="character" w:customStyle="1" w:styleId="Char6">
    <w:name w:val="脚注文本 Char"/>
    <w:basedOn w:val="a0"/>
    <w:link w:val="ab"/>
    <w:uiPriority w:val="99"/>
    <w:qFormat/>
    <w:rPr>
      <w:rFonts w:ascii="Calibri" w:eastAsia="宋体" w:hAnsi="Calibri" w:cs="Times New Roman"/>
      <w:sz w:val="18"/>
      <w:szCs w:val="18"/>
    </w:rPr>
  </w:style>
  <w:style w:type="character" w:customStyle="1" w:styleId="11">
    <w:name w:val="超链接1"/>
    <w:basedOn w:val="a0"/>
    <w:uiPriority w:val="99"/>
    <w:unhideWhenUsed/>
    <w:qFormat/>
    <w:rPr>
      <w:color w:val="0563C1"/>
      <w:u w:val="single"/>
    </w:rPr>
  </w:style>
  <w:style w:type="character" w:customStyle="1" w:styleId="2Char">
    <w:name w:val="标题 2 Char"/>
    <w:basedOn w:val="a0"/>
    <w:link w:val="2"/>
    <w:uiPriority w:val="9"/>
    <w:qFormat/>
    <w:rPr>
      <w:rFonts w:ascii="Calibri Light" w:eastAsia="宋体" w:hAnsi="Calibri Light" w:cs="Times New Roman"/>
      <w:b/>
      <w:bCs/>
      <w:sz w:val="32"/>
      <w:szCs w:val="32"/>
    </w:rPr>
  </w:style>
  <w:style w:type="character" w:customStyle="1" w:styleId="4Char">
    <w:name w:val="标题 4 Char"/>
    <w:basedOn w:val="a0"/>
    <w:link w:val="4"/>
    <w:uiPriority w:val="9"/>
    <w:qFormat/>
    <w:rPr>
      <w:rFonts w:ascii="Calibri Light" w:eastAsia="宋体" w:hAnsi="Calibri Light" w:cs="Times New Roman"/>
      <w:b/>
      <w:bCs/>
      <w:sz w:val="28"/>
      <w:szCs w:val="28"/>
    </w:rPr>
  </w:style>
  <w:style w:type="paragraph" w:customStyle="1" w:styleId="SSE">
    <w:name w:val="SSE正文"/>
    <w:basedOn w:val="a"/>
    <w:link w:val="SSEChar"/>
    <w:qFormat/>
    <w:pPr>
      <w:ind w:firstLineChars="200" w:firstLine="200"/>
    </w:pPr>
    <w:rPr>
      <w:rFonts w:ascii="Times New Roman" w:eastAsia="仿宋_GB2312" w:hAnsi="Times New Roman" w:cs="Times New Roman"/>
      <w:kern w:val="0"/>
      <w:sz w:val="28"/>
      <w:szCs w:val="28"/>
    </w:rPr>
  </w:style>
  <w:style w:type="character" w:customStyle="1" w:styleId="SSEChar">
    <w:name w:val="SSE正文 Char"/>
    <w:link w:val="SSE"/>
    <w:qFormat/>
    <w:locked/>
    <w:rPr>
      <w:rFonts w:ascii="Times New Roman" w:eastAsia="仿宋_GB2312" w:hAnsi="Times New Roman" w:cs="Times New Roman"/>
      <w:kern w:val="0"/>
      <w:sz w:val="28"/>
      <w:szCs w:val="28"/>
    </w:rPr>
  </w:style>
  <w:style w:type="paragraph" w:customStyle="1" w:styleId="SSE2">
    <w:name w:val="SSE标题2"/>
    <w:basedOn w:val="2"/>
    <w:link w:val="SSE2Char"/>
    <w:qFormat/>
  </w:style>
  <w:style w:type="character" w:customStyle="1" w:styleId="SSE2Char">
    <w:name w:val="SSE标题2 Char"/>
    <w:link w:val="SSE2"/>
    <w:qFormat/>
    <w:locked/>
    <w:rPr>
      <w:rFonts w:ascii="Calibri Light" w:eastAsia="宋体" w:hAnsi="Calibri Light" w:cs="Times New Roman"/>
      <w:b/>
      <w:bCs/>
      <w:sz w:val="32"/>
      <w:szCs w:val="32"/>
    </w:rPr>
  </w:style>
  <w:style w:type="paragraph" w:customStyle="1" w:styleId="SSE1">
    <w:name w:val="SSE标题1"/>
    <w:basedOn w:val="1"/>
    <w:link w:val="SSE1Char"/>
    <w:uiPriority w:val="99"/>
    <w:qFormat/>
    <w:pPr>
      <w:spacing w:before="0" w:after="120" w:line="240" w:lineRule="auto"/>
    </w:pPr>
    <w:rPr>
      <w:rFonts w:ascii="Times New Roman" w:eastAsia="黑体" w:hAnsi="Times New Roman" w:cs="Times New Roman"/>
      <w:sz w:val="30"/>
      <w:szCs w:val="30"/>
    </w:rPr>
  </w:style>
  <w:style w:type="character" w:customStyle="1" w:styleId="SSE1Char">
    <w:name w:val="SSE标题1 Char"/>
    <w:link w:val="SSE1"/>
    <w:uiPriority w:val="99"/>
    <w:qFormat/>
    <w:locked/>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pPr>
      <w:widowControl/>
      <w:jc w:val="center"/>
    </w:pPr>
    <w:rPr>
      <w:rFonts w:ascii="Times New Roman" w:eastAsia="仿宋_GB2312" w:hAnsi="Times New Roman" w:cs="Times New Roman"/>
      <w:color w:val="000000"/>
      <w:kern w:val="0"/>
      <w:sz w:val="24"/>
      <w:szCs w:val="24"/>
    </w:rPr>
  </w:style>
  <w:style w:type="character" w:customStyle="1" w:styleId="SSEChar0">
    <w:name w:val="SSE表格文字 Char"/>
    <w:link w:val="SSE0"/>
    <w:uiPriority w:val="99"/>
    <w:qFormat/>
    <w:locked/>
    <w:rPr>
      <w:rFonts w:ascii="Times New Roman" w:eastAsia="仿宋_GB2312" w:hAnsi="Times New Roman" w:cs="Times New Roman"/>
      <w:color w:val="000000"/>
      <w:kern w:val="0"/>
      <w:sz w:val="24"/>
      <w:szCs w:val="24"/>
    </w:rPr>
  </w:style>
  <w:style w:type="paragraph" w:customStyle="1" w:styleId="12">
    <w:name w:val="列出段落1"/>
    <w:basedOn w:val="a"/>
    <w:uiPriority w:val="34"/>
    <w:qFormat/>
    <w:pPr>
      <w:ind w:firstLineChars="200" w:firstLine="420"/>
    </w:pPr>
    <w:rPr>
      <w:rFonts w:ascii="Calibri" w:eastAsia="宋体" w:hAnsi="Calibri"/>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3">
    <w:name w:val="修订1"/>
    <w:hidden/>
    <w:uiPriority w:val="99"/>
    <w:semiHidden/>
    <w:qFormat/>
    <w:rPr>
      <w:kern w:val="2"/>
      <w:sz w:val="21"/>
      <w:szCs w:val="22"/>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paragraph" w:customStyle="1" w:styleId="22">
    <w:name w:val="修订2"/>
    <w:hidden/>
    <w:uiPriority w:val="99"/>
    <w:semiHidden/>
    <w:qFormat/>
    <w:rPr>
      <w:kern w:val="2"/>
      <w:sz w:val="21"/>
      <w:szCs w:val="22"/>
    </w:rPr>
  </w:style>
  <w:style w:type="table" w:customStyle="1" w:styleId="1-11">
    <w:name w:val="中等深浅底纹 1 - 着色 11"/>
    <w:basedOn w:val="a1"/>
    <w:uiPriority w:val="63"/>
    <w:qFormat/>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31">
    <w:name w:val="修订3"/>
    <w:hidden/>
    <w:uiPriority w:val="99"/>
    <w:semiHidden/>
    <w:qFormat/>
    <w:rPr>
      <w:kern w:val="2"/>
      <w:sz w:val="21"/>
      <w:szCs w:val="2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4Char1">
    <w:name w:val="标题 4 Char1"/>
    <w:basedOn w:val="a0"/>
    <w:uiPriority w:val="9"/>
    <w:semiHidden/>
    <w:qFormat/>
    <w:rPr>
      <w:rFonts w:asciiTheme="majorHAnsi" w:eastAsiaTheme="majorEastAsia" w:hAnsiTheme="majorHAnsi" w:cstheme="majorBidi"/>
      <w:b/>
      <w:bCs/>
      <w:sz w:val="28"/>
      <w:szCs w:val="28"/>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42">
    <w:name w:val="修订4"/>
    <w:hidden/>
    <w:uiPriority w:val="99"/>
    <w:unhideWhenUsed/>
    <w:rPr>
      <w:kern w:val="2"/>
      <w:sz w:val="21"/>
      <w:szCs w:val="22"/>
    </w:rPr>
  </w:style>
  <w:style w:type="character" w:customStyle="1" w:styleId="HighlightedVariable">
    <w:name w:val="Highlighted Variable"/>
    <w:basedOn w:val="a0"/>
    <w:qFormat/>
    <w:rPr>
      <w:color w:val="0000FF"/>
    </w:rPr>
  </w:style>
  <w:style w:type="character" w:styleId="af5">
    <w:name w:val="FollowedHyperlink"/>
    <w:basedOn w:val="a0"/>
    <w:uiPriority w:val="99"/>
    <w:semiHidden/>
    <w:unhideWhenUsed/>
    <w:rsid w:val="00A766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nhideWhenUsed="0"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sz w:val="18"/>
      <w:szCs w:val="18"/>
    </w:rPr>
  </w:style>
  <w:style w:type="paragraph" w:styleId="a3">
    <w:name w:val="caption"/>
    <w:basedOn w:val="a"/>
    <w:next w:val="a"/>
    <w:qFormat/>
    <w:rPr>
      <w:rFonts w:ascii="Calibri Light" w:eastAsia="黑体" w:hAnsi="Calibri Light" w:cs="Times New Roman"/>
      <w:sz w:val="20"/>
      <w:szCs w:val="20"/>
    </w:rPr>
  </w:style>
  <w:style w:type="paragraph" w:styleId="a4">
    <w:name w:val="annotation text"/>
    <w:basedOn w:val="a"/>
    <w:link w:val="Char"/>
    <w:uiPriority w:val="99"/>
    <w:unhideWhenUsed/>
    <w:qFormat/>
    <w:pPr>
      <w:jc w:val="left"/>
    </w:pPr>
  </w:style>
  <w:style w:type="paragraph" w:styleId="a5">
    <w:name w:val="Body Text"/>
    <w:basedOn w:val="a"/>
    <w:link w:val="Char0"/>
    <w:uiPriority w:val="1"/>
    <w:qFormat/>
    <w:pPr>
      <w:ind w:left="140"/>
      <w:jc w:val="left"/>
    </w:pPr>
    <w:rPr>
      <w:rFonts w:ascii="宋体" w:eastAsia="宋体" w:hAnsi="宋体"/>
      <w:kern w:val="0"/>
      <w:sz w:val="24"/>
      <w:szCs w:val="24"/>
      <w:lang w:eastAsia="en-US"/>
    </w:rPr>
  </w:style>
  <w:style w:type="paragraph" w:styleId="5">
    <w:name w:val="toc 5"/>
    <w:basedOn w:val="a"/>
    <w:next w:val="a"/>
    <w:uiPriority w:val="39"/>
    <w:unhideWhenUsed/>
    <w:qFormat/>
    <w:pPr>
      <w:ind w:left="840"/>
      <w:jc w:val="left"/>
    </w:pPr>
    <w:rPr>
      <w:sz w:val="18"/>
      <w:szCs w:val="18"/>
    </w:rPr>
  </w:style>
  <w:style w:type="paragraph" w:styleId="30">
    <w:name w:val="toc 3"/>
    <w:basedOn w:val="a"/>
    <w:next w:val="a"/>
    <w:uiPriority w:val="39"/>
    <w:unhideWhenUsed/>
    <w:qFormat/>
    <w:pPr>
      <w:ind w:left="420"/>
      <w:jc w:val="left"/>
    </w:pPr>
    <w:rPr>
      <w:i/>
      <w:iCs/>
      <w:sz w:val="20"/>
      <w:szCs w:val="20"/>
    </w:rPr>
  </w:style>
  <w:style w:type="paragraph" w:styleId="8">
    <w:name w:val="toc 8"/>
    <w:basedOn w:val="a"/>
    <w:next w:val="a"/>
    <w:uiPriority w:val="39"/>
    <w:unhideWhenUsed/>
    <w:qFormat/>
    <w:pPr>
      <w:ind w:left="1470"/>
      <w:jc w:val="left"/>
    </w:pPr>
    <w:rPr>
      <w:sz w:val="18"/>
      <w:szCs w:val="18"/>
    </w:rPr>
  </w:style>
  <w:style w:type="paragraph" w:styleId="a6">
    <w:name w:val="Date"/>
    <w:basedOn w:val="a"/>
    <w:next w:val="a"/>
    <w:link w:val="Char1"/>
    <w:uiPriority w:val="99"/>
    <w:semiHidden/>
    <w:unhideWhenUsed/>
    <w:qFormat/>
    <w:pPr>
      <w:ind w:leftChars="2500" w:left="100"/>
    </w:pPr>
  </w:style>
  <w:style w:type="paragraph" w:styleId="a7">
    <w:name w:val="endnote text"/>
    <w:basedOn w:val="a"/>
    <w:link w:val="Char2"/>
    <w:uiPriority w:val="99"/>
    <w:unhideWhenUsed/>
    <w:qFormat/>
    <w:pPr>
      <w:snapToGrid w:val="0"/>
      <w:jc w:val="left"/>
    </w:pPr>
  </w:style>
  <w:style w:type="paragraph" w:styleId="a8">
    <w:name w:val="Balloon Text"/>
    <w:basedOn w:val="a"/>
    <w:link w:val="Char3"/>
    <w:uiPriority w:val="99"/>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b/>
      <w:bCs/>
      <w:caps/>
      <w:sz w:val="20"/>
      <w:szCs w:val="20"/>
    </w:rPr>
  </w:style>
  <w:style w:type="paragraph" w:styleId="40">
    <w:name w:val="toc 4"/>
    <w:basedOn w:val="a"/>
    <w:next w:val="a"/>
    <w:uiPriority w:val="39"/>
    <w:unhideWhenUsed/>
    <w:qFormat/>
    <w:pPr>
      <w:ind w:left="630"/>
      <w:jc w:val="left"/>
    </w:pPr>
    <w:rPr>
      <w:sz w:val="18"/>
      <w:szCs w:val="18"/>
    </w:rPr>
  </w:style>
  <w:style w:type="paragraph" w:styleId="ab">
    <w:name w:val="footnote text"/>
    <w:basedOn w:val="a"/>
    <w:link w:val="Char6"/>
    <w:uiPriority w:val="99"/>
    <w:qFormat/>
    <w:pPr>
      <w:snapToGrid w:val="0"/>
      <w:jc w:val="left"/>
    </w:pPr>
    <w:rPr>
      <w:rFonts w:ascii="Calibri" w:eastAsia="宋体" w:hAnsi="Calibri" w:cs="Times New Roman"/>
      <w:sz w:val="18"/>
      <w:szCs w:val="18"/>
    </w:rPr>
  </w:style>
  <w:style w:type="paragraph" w:styleId="6">
    <w:name w:val="toc 6"/>
    <w:basedOn w:val="a"/>
    <w:next w:val="a"/>
    <w:uiPriority w:val="39"/>
    <w:unhideWhenUsed/>
    <w:qFormat/>
    <w:pPr>
      <w:ind w:left="1050"/>
      <w:jc w:val="left"/>
    </w:pPr>
    <w:rPr>
      <w:sz w:val="18"/>
      <w:szCs w:val="18"/>
    </w:rPr>
  </w:style>
  <w:style w:type="paragraph" w:styleId="20">
    <w:name w:val="toc 2"/>
    <w:basedOn w:val="a"/>
    <w:next w:val="a"/>
    <w:uiPriority w:val="39"/>
    <w:unhideWhenUsed/>
    <w:qFormat/>
    <w:pPr>
      <w:ind w:left="210"/>
      <w:jc w:val="left"/>
    </w:pPr>
    <w:rPr>
      <w:smallCaps/>
      <w:sz w:val="20"/>
      <w:szCs w:val="20"/>
    </w:rPr>
  </w:style>
  <w:style w:type="paragraph" w:styleId="9">
    <w:name w:val="toc 9"/>
    <w:basedOn w:val="a"/>
    <w:next w:val="a"/>
    <w:uiPriority w:val="39"/>
    <w:unhideWhenUsed/>
    <w:qFormat/>
    <w:pPr>
      <w:ind w:left="1680"/>
      <w:jc w:val="left"/>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Char7"/>
    <w:uiPriority w:val="99"/>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ndnote reference"/>
    <w:basedOn w:val="a0"/>
    <w:uiPriority w:val="99"/>
    <w:unhideWhenUsed/>
    <w:qFormat/>
    <w:rPr>
      <w:vertAlign w:val="superscript"/>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character" w:styleId="af3">
    <w:name w:val="footnote reference"/>
    <w:basedOn w:val="a0"/>
    <w:uiPriority w:val="99"/>
    <w:qFormat/>
    <w:rPr>
      <w:rFonts w:cs="Times New Roman"/>
      <w:vertAlign w:val="superscript"/>
    </w:rPr>
  </w:style>
  <w:style w:type="paragraph" w:styleId="af4">
    <w:name w:val="List Paragraph"/>
    <w:basedOn w:val="a"/>
    <w:link w:val="Char8"/>
    <w:uiPriority w:val="34"/>
    <w:qFormat/>
    <w:pPr>
      <w:ind w:firstLineChars="200" w:firstLine="420"/>
    </w:pPr>
  </w:style>
  <w:style w:type="character" w:customStyle="1" w:styleId="Char3">
    <w:name w:val="批注框文本 Char"/>
    <w:basedOn w:val="a0"/>
    <w:link w:val="a8"/>
    <w:uiPriority w:val="99"/>
    <w:qFormat/>
    <w:rPr>
      <w:sz w:val="18"/>
      <w:szCs w:val="18"/>
    </w:rPr>
  </w:style>
  <w:style w:type="character" w:customStyle="1" w:styleId="Char1">
    <w:name w:val="日期 Char"/>
    <w:basedOn w:val="a0"/>
    <w:link w:val="a6"/>
    <w:uiPriority w:val="99"/>
    <w:semiHidden/>
    <w:qFormat/>
  </w:style>
  <w:style w:type="character" w:customStyle="1" w:styleId="Char">
    <w:name w:val="批注文字 Char"/>
    <w:basedOn w:val="a0"/>
    <w:link w:val="a4"/>
    <w:uiPriority w:val="99"/>
    <w:qFormat/>
  </w:style>
  <w:style w:type="character" w:customStyle="1" w:styleId="Char7">
    <w:name w:val="批注主题 Char"/>
    <w:basedOn w:val="Char"/>
    <w:link w:val="ad"/>
    <w:uiPriority w:val="99"/>
    <w:qFormat/>
    <w:rPr>
      <w:b/>
      <w:bC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8">
    <w:name w:val="列出段落 Char"/>
    <w:link w:val="af4"/>
    <w:qFormat/>
    <w:locked/>
  </w:style>
  <w:style w:type="character" w:customStyle="1" w:styleId="1Char">
    <w:name w:val="标题 1 Char"/>
    <w:basedOn w:val="a0"/>
    <w:link w:val="1"/>
    <w:uiPriority w:val="9"/>
    <w:qFormat/>
    <w:rPr>
      <w:b/>
      <w:bCs/>
      <w:kern w:val="44"/>
      <w:sz w:val="44"/>
      <w:szCs w:val="44"/>
    </w:rPr>
  </w:style>
  <w:style w:type="paragraph" w:customStyle="1" w:styleId="21">
    <w:name w:val="标题 21"/>
    <w:basedOn w:val="a"/>
    <w:next w:val="a"/>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qFormat/>
    <w:rPr>
      <w:b/>
      <w:bCs/>
      <w:sz w:val="32"/>
      <w:szCs w:val="32"/>
    </w:rPr>
  </w:style>
  <w:style w:type="paragraph" w:customStyle="1" w:styleId="41">
    <w:name w:val="标题 41"/>
    <w:basedOn w:val="a"/>
    <w:next w:val="a"/>
    <w:uiPriority w:val="9"/>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customStyle="1" w:styleId="Char0">
    <w:name w:val="正文文本 Char"/>
    <w:basedOn w:val="a0"/>
    <w:link w:val="a5"/>
    <w:uiPriority w:val="1"/>
    <w:qFormat/>
    <w:rPr>
      <w:rFonts w:ascii="宋体" w:eastAsia="宋体" w:hAnsi="宋体"/>
      <w:kern w:val="0"/>
      <w:sz w:val="24"/>
      <w:szCs w:val="24"/>
      <w:lang w:eastAsia="en-US"/>
    </w:rPr>
  </w:style>
  <w:style w:type="character" w:customStyle="1" w:styleId="Char2">
    <w:name w:val="尾注文本 Char"/>
    <w:basedOn w:val="a0"/>
    <w:link w:val="a7"/>
    <w:uiPriority w:val="99"/>
    <w:qFormat/>
  </w:style>
  <w:style w:type="character" w:customStyle="1" w:styleId="Char4">
    <w:name w:val="页脚 Char"/>
    <w:basedOn w:val="a0"/>
    <w:link w:val="a9"/>
    <w:uiPriority w:val="99"/>
    <w:qFormat/>
    <w:rPr>
      <w:sz w:val="18"/>
      <w:szCs w:val="18"/>
    </w:rPr>
  </w:style>
  <w:style w:type="character" w:customStyle="1" w:styleId="Char5">
    <w:name w:val="页眉 Char"/>
    <w:basedOn w:val="a0"/>
    <w:link w:val="aa"/>
    <w:uiPriority w:val="99"/>
    <w:qFormat/>
    <w:rPr>
      <w:sz w:val="18"/>
      <w:szCs w:val="18"/>
    </w:rPr>
  </w:style>
  <w:style w:type="character" w:customStyle="1" w:styleId="Char6">
    <w:name w:val="脚注文本 Char"/>
    <w:basedOn w:val="a0"/>
    <w:link w:val="ab"/>
    <w:uiPriority w:val="99"/>
    <w:qFormat/>
    <w:rPr>
      <w:rFonts w:ascii="Calibri" w:eastAsia="宋体" w:hAnsi="Calibri" w:cs="Times New Roman"/>
      <w:sz w:val="18"/>
      <w:szCs w:val="18"/>
    </w:rPr>
  </w:style>
  <w:style w:type="character" w:customStyle="1" w:styleId="11">
    <w:name w:val="超链接1"/>
    <w:basedOn w:val="a0"/>
    <w:uiPriority w:val="99"/>
    <w:unhideWhenUsed/>
    <w:qFormat/>
    <w:rPr>
      <w:color w:val="0563C1"/>
      <w:u w:val="single"/>
    </w:rPr>
  </w:style>
  <w:style w:type="character" w:customStyle="1" w:styleId="2Char">
    <w:name w:val="标题 2 Char"/>
    <w:basedOn w:val="a0"/>
    <w:link w:val="2"/>
    <w:uiPriority w:val="9"/>
    <w:qFormat/>
    <w:rPr>
      <w:rFonts w:ascii="Calibri Light" w:eastAsia="宋体" w:hAnsi="Calibri Light" w:cs="Times New Roman"/>
      <w:b/>
      <w:bCs/>
      <w:sz w:val="32"/>
      <w:szCs w:val="32"/>
    </w:rPr>
  </w:style>
  <w:style w:type="character" w:customStyle="1" w:styleId="4Char">
    <w:name w:val="标题 4 Char"/>
    <w:basedOn w:val="a0"/>
    <w:link w:val="4"/>
    <w:uiPriority w:val="9"/>
    <w:qFormat/>
    <w:rPr>
      <w:rFonts w:ascii="Calibri Light" w:eastAsia="宋体" w:hAnsi="Calibri Light" w:cs="Times New Roman"/>
      <w:b/>
      <w:bCs/>
      <w:sz w:val="28"/>
      <w:szCs w:val="28"/>
    </w:rPr>
  </w:style>
  <w:style w:type="paragraph" w:customStyle="1" w:styleId="SSE">
    <w:name w:val="SSE正文"/>
    <w:basedOn w:val="a"/>
    <w:link w:val="SSEChar"/>
    <w:qFormat/>
    <w:pPr>
      <w:ind w:firstLineChars="200" w:firstLine="200"/>
    </w:pPr>
    <w:rPr>
      <w:rFonts w:ascii="Times New Roman" w:eastAsia="仿宋_GB2312" w:hAnsi="Times New Roman" w:cs="Times New Roman"/>
      <w:kern w:val="0"/>
      <w:sz w:val="28"/>
      <w:szCs w:val="28"/>
    </w:rPr>
  </w:style>
  <w:style w:type="character" w:customStyle="1" w:styleId="SSEChar">
    <w:name w:val="SSE正文 Char"/>
    <w:link w:val="SSE"/>
    <w:qFormat/>
    <w:locked/>
    <w:rPr>
      <w:rFonts w:ascii="Times New Roman" w:eastAsia="仿宋_GB2312" w:hAnsi="Times New Roman" w:cs="Times New Roman"/>
      <w:kern w:val="0"/>
      <w:sz w:val="28"/>
      <w:szCs w:val="28"/>
    </w:rPr>
  </w:style>
  <w:style w:type="paragraph" w:customStyle="1" w:styleId="SSE2">
    <w:name w:val="SSE标题2"/>
    <w:basedOn w:val="2"/>
    <w:link w:val="SSE2Char"/>
    <w:qFormat/>
  </w:style>
  <w:style w:type="character" w:customStyle="1" w:styleId="SSE2Char">
    <w:name w:val="SSE标题2 Char"/>
    <w:link w:val="SSE2"/>
    <w:qFormat/>
    <w:locked/>
    <w:rPr>
      <w:rFonts w:ascii="Calibri Light" w:eastAsia="宋体" w:hAnsi="Calibri Light" w:cs="Times New Roman"/>
      <w:b/>
      <w:bCs/>
      <w:sz w:val="32"/>
      <w:szCs w:val="32"/>
    </w:rPr>
  </w:style>
  <w:style w:type="paragraph" w:customStyle="1" w:styleId="SSE1">
    <w:name w:val="SSE标题1"/>
    <w:basedOn w:val="1"/>
    <w:link w:val="SSE1Char"/>
    <w:uiPriority w:val="99"/>
    <w:qFormat/>
    <w:pPr>
      <w:spacing w:before="0" w:after="120" w:line="240" w:lineRule="auto"/>
    </w:pPr>
    <w:rPr>
      <w:rFonts w:ascii="Times New Roman" w:eastAsia="黑体" w:hAnsi="Times New Roman" w:cs="Times New Roman"/>
      <w:sz w:val="30"/>
      <w:szCs w:val="30"/>
    </w:rPr>
  </w:style>
  <w:style w:type="character" w:customStyle="1" w:styleId="SSE1Char">
    <w:name w:val="SSE标题1 Char"/>
    <w:link w:val="SSE1"/>
    <w:uiPriority w:val="99"/>
    <w:qFormat/>
    <w:locked/>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pPr>
      <w:widowControl/>
      <w:jc w:val="center"/>
    </w:pPr>
    <w:rPr>
      <w:rFonts w:ascii="Times New Roman" w:eastAsia="仿宋_GB2312" w:hAnsi="Times New Roman" w:cs="Times New Roman"/>
      <w:color w:val="000000"/>
      <w:kern w:val="0"/>
      <w:sz w:val="24"/>
      <w:szCs w:val="24"/>
    </w:rPr>
  </w:style>
  <w:style w:type="character" w:customStyle="1" w:styleId="SSEChar0">
    <w:name w:val="SSE表格文字 Char"/>
    <w:link w:val="SSE0"/>
    <w:uiPriority w:val="99"/>
    <w:qFormat/>
    <w:locked/>
    <w:rPr>
      <w:rFonts w:ascii="Times New Roman" w:eastAsia="仿宋_GB2312" w:hAnsi="Times New Roman" w:cs="Times New Roman"/>
      <w:color w:val="000000"/>
      <w:kern w:val="0"/>
      <w:sz w:val="24"/>
      <w:szCs w:val="24"/>
    </w:rPr>
  </w:style>
  <w:style w:type="paragraph" w:customStyle="1" w:styleId="12">
    <w:name w:val="列出段落1"/>
    <w:basedOn w:val="a"/>
    <w:uiPriority w:val="34"/>
    <w:qFormat/>
    <w:pPr>
      <w:ind w:firstLineChars="200" w:firstLine="420"/>
    </w:pPr>
    <w:rPr>
      <w:rFonts w:ascii="Calibri" w:eastAsia="宋体" w:hAnsi="Calibri"/>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3">
    <w:name w:val="修订1"/>
    <w:hidden/>
    <w:uiPriority w:val="99"/>
    <w:semiHidden/>
    <w:qFormat/>
    <w:rPr>
      <w:kern w:val="2"/>
      <w:sz w:val="21"/>
      <w:szCs w:val="22"/>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paragraph" w:customStyle="1" w:styleId="22">
    <w:name w:val="修订2"/>
    <w:hidden/>
    <w:uiPriority w:val="99"/>
    <w:semiHidden/>
    <w:qFormat/>
    <w:rPr>
      <w:kern w:val="2"/>
      <w:sz w:val="21"/>
      <w:szCs w:val="22"/>
    </w:rPr>
  </w:style>
  <w:style w:type="table" w:customStyle="1" w:styleId="1-11">
    <w:name w:val="中等深浅底纹 1 - 着色 11"/>
    <w:basedOn w:val="a1"/>
    <w:uiPriority w:val="63"/>
    <w:qFormat/>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31">
    <w:name w:val="修订3"/>
    <w:hidden/>
    <w:uiPriority w:val="99"/>
    <w:semiHidden/>
    <w:qFormat/>
    <w:rPr>
      <w:kern w:val="2"/>
      <w:sz w:val="21"/>
      <w:szCs w:val="2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4Char1">
    <w:name w:val="标题 4 Char1"/>
    <w:basedOn w:val="a0"/>
    <w:uiPriority w:val="9"/>
    <w:semiHidden/>
    <w:qFormat/>
    <w:rPr>
      <w:rFonts w:asciiTheme="majorHAnsi" w:eastAsiaTheme="majorEastAsia" w:hAnsiTheme="majorHAnsi" w:cstheme="majorBidi"/>
      <w:b/>
      <w:bCs/>
      <w:sz w:val="28"/>
      <w:szCs w:val="28"/>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42">
    <w:name w:val="修订4"/>
    <w:hidden/>
    <w:uiPriority w:val="99"/>
    <w:unhideWhenUsed/>
    <w:rPr>
      <w:kern w:val="2"/>
      <w:sz w:val="21"/>
      <w:szCs w:val="22"/>
    </w:rPr>
  </w:style>
  <w:style w:type="character" w:customStyle="1" w:styleId="HighlightedVariable">
    <w:name w:val="Highlighted Variable"/>
    <w:basedOn w:val="a0"/>
    <w:qFormat/>
    <w:rPr>
      <w:color w:val="0000FF"/>
    </w:rPr>
  </w:style>
  <w:style w:type="character" w:styleId="af5">
    <w:name w:val="FollowedHyperlink"/>
    <w:basedOn w:val="a0"/>
    <w:uiPriority w:val="99"/>
    <w:semiHidden/>
    <w:unhideWhenUsed/>
    <w:rsid w:val="00A76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8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01481-D1A3-4ADA-9C98-0A06942E00C9}">
  <ds:schemaRefs>
    <ds:schemaRef ds:uri="http://schemas.microsoft.com/sharepoint/v3/contenttype/forms"/>
  </ds:schemaRefs>
</ds:datastoreItem>
</file>

<file path=customXml/itemProps3.xml><?xml version="1.0" encoding="utf-8"?>
<ds:datastoreItem xmlns:ds="http://schemas.openxmlformats.org/officeDocument/2006/customXml" ds:itemID="{FC6A18FF-E983-4701-BFB9-0BA9D69D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46F4D7-C249-4587-B46F-A8E42599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xding</dc:creator>
  <cp:lastModifiedBy>朱晓婷</cp:lastModifiedBy>
  <cp:revision>3</cp:revision>
  <cp:lastPrinted>2018-12-21T01:50:00Z</cp:lastPrinted>
  <dcterms:created xsi:type="dcterms:W3CDTF">2022-07-21T06:19:00Z</dcterms:created>
  <dcterms:modified xsi:type="dcterms:W3CDTF">2022-07-21T07:29:00Z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2052-11.8.2.8555</vt:lpwstr>
  </property>
</Properties>
</file>