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75A" w:rsidRDefault="00CA7FB2">
      <w:pPr>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2</w:t>
      </w:r>
    </w:p>
    <w:p w:rsidR="0054175A" w:rsidRDefault="0054175A">
      <w:pPr>
        <w:adjustRightInd w:val="0"/>
        <w:snapToGrid w:val="0"/>
        <w:spacing w:line="560" w:lineRule="exact"/>
      </w:pPr>
    </w:p>
    <w:p w:rsidR="0054175A" w:rsidRDefault="00CA7FB2">
      <w:pPr>
        <w:adjustRightInd w:val="0"/>
        <w:snapToGrid w:val="0"/>
        <w:jc w:val="center"/>
        <w:rPr>
          <w:rFonts w:ascii="方正小标宋简体" w:eastAsia="方正小标宋简体" w:hAnsi="Times New Roman" w:cs="Times New Roman"/>
          <w:bCs/>
          <w:sz w:val="44"/>
          <w:szCs w:val="44"/>
        </w:rPr>
      </w:pPr>
      <w:r>
        <w:rPr>
          <w:rFonts w:ascii="方正小标宋简体" w:eastAsia="方正小标宋简体" w:hAnsi="Times New Roman" w:cs="Times New Roman" w:hint="eastAsia"/>
          <w:bCs/>
          <w:sz w:val="44"/>
          <w:szCs w:val="44"/>
        </w:rPr>
        <w:t>《深圳证券交易所上市公司自律监管指引</w:t>
      </w:r>
    </w:p>
    <w:p w:rsidR="0054175A" w:rsidRDefault="00CA7FB2">
      <w:pPr>
        <w:adjustRightInd w:val="0"/>
        <w:snapToGrid w:val="0"/>
        <w:jc w:val="center"/>
        <w:rPr>
          <w:rFonts w:ascii="方正小标宋简体" w:eastAsia="方正小标宋简体" w:hAnsi="Times New Roman" w:cs="Times New Roman"/>
          <w:bCs/>
          <w:sz w:val="44"/>
          <w:szCs w:val="44"/>
        </w:rPr>
      </w:pPr>
      <w:r>
        <w:rPr>
          <w:rFonts w:ascii="方正小标宋简体" w:eastAsia="方正小标宋简体" w:hAnsi="Times New Roman" w:cs="Times New Roman" w:hint="eastAsia"/>
          <w:bCs/>
          <w:sz w:val="44"/>
          <w:szCs w:val="44"/>
        </w:rPr>
        <w:t>第</w:t>
      </w:r>
      <w:r>
        <w:rPr>
          <w:rFonts w:ascii="方正小标宋简体" w:eastAsia="方正小标宋简体" w:hAnsi="Times New Roman" w:cs="Times New Roman" w:hint="eastAsia"/>
          <w:bCs/>
          <w:sz w:val="44"/>
          <w:szCs w:val="44"/>
        </w:rPr>
        <w:t>9</w:t>
      </w:r>
      <w:r>
        <w:rPr>
          <w:rFonts w:ascii="方正小标宋简体" w:eastAsia="方正小标宋简体" w:hAnsi="Times New Roman" w:cs="Times New Roman" w:hint="eastAsia"/>
          <w:bCs/>
          <w:sz w:val="44"/>
          <w:szCs w:val="44"/>
        </w:rPr>
        <w:t>号——回购股份》修订说明</w:t>
      </w:r>
    </w:p>
    <w:p w:rsidR="0054175A" w:rsidRDefault="0054175A">
      <w:pPr>
        <w:adjustRightInd w:val="0"/>
        <w:snapToGrid w:val="0"/>
        <w:spacing w:line="560" w:lineRule="exact"/>
      </w:pPr>
    </w:p>
    <w:p w:rsidR="0054175A" w:rsidRDefault="00CA7FB2">
      <w:pPr>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sz w:val="32"/>
          <w:szCs w:val="30"/>
        </w:rPr>
        <w:t>为进一步鼓励上市公司依法回购社会公众股，维护资本市场平稳健康发展，</w:t>
      </w:r>
      <w:r>
        <w:rPr>
          <w:rFonts w:ascii="仿宋" w:eastAsia="仿宋" w:hAnsi="仿宋" w:cs="Times New Roman" w:hint="eastAsia"/>
          <w:color w:val="000000"/>
          <w:sz w:val="32"/>
          <w:szCs w:val="30"/>
        </w:rPr>
        <w:t>按照中国证监会统一部署，深圳证券交易所（以下简称本所）修订了</w:t>
      </w:r>
      <w:r>
        <w:rPr>
          <w:rFonts w:ascii="仿宋" w:eastAsia="仿宋" w:hAnsi="仿宋" w:cs="Times New Roman" w:hint="eastAsia"/>
          <w:sz w:val="32"/>
          <w:szCs w:val="30"/>
        </w:rPr>
        <w:t>《上市公司自律监管指引第</w:t>
      </w:r>
      <w:r>
        <w:rPr>
          <w:rFonts w:ascii="仿宋" w:eastAsia="仿宋" w:hAnsi="仿宋" w:cs="Times New Roman" w:hint="eastAsia"/>
          <w:sz w:val="32"/>
          <w:szCs w:val="30"/>
        </w:rPr>
        <w:t>9</w:t>
      </w:r>
      <w:r>
        <w:rPr>
          <w:rFonts w:ascii="仿宋" w:eastAsia="仿宋" w:hAnsi="仿宋" w:cs="Times New Roman" w:hint="eastAsia"/>
          <w:sz w:val="32"/>
          <w:szCs w:val="30"/>
        </w:rPr>
        <w:t>号——回购股份》（以下简称《</w:t>
      </w:r>
      <w:r>
        <w:rPr>
          <w:rFonts w:ascii="仿宋" w:eastAsia="仿宋" w:hAnsi="仿宋" w:cs="Times New Roman" w:hint="eastAsia"/>
          <w:sz w:val="32"/>
          <w:szCs w:val="30"/>
        </w:rPr>
        <w:t>9</w:t>
      </w:r>
      <w:r>
        <w:rPr>
          <w:rFonts w:ascii="仿宋" w:eastAsia="仿宋" w:hAnsi="仿宋" w:cs="Times New Roman" w:hint="eastAsia"/>
          <w:sz w:val="32"/>
          <w:szCs w:val="30"/>
        </w:rPr>
        <w:t>号指引》）</w:t>
      </w:r>
      <w:r>
        <w:rPr>
          <w:rFonts w:ascii="仿宋" w:eastAsia="仿宋" w:hAnsi="仿宋" w:cs="Times New Roman" w:hint="eastAsia"/>
          <w:color w:val="000000"/>
          <w:sz w:val="32"/>
          <w:szCs w:val="30"/>
        </w:rPr>
        <w:t>。现将有关情况说明如下：</w:t>
      </w:r>
    </w:p>
    <w:p w:rsidR="0054175A" w:rsidRDefault="00CA7FB2">
      <w:pPr>
        <w:spacing w:line="560" w:lineRule="exact"/>
        <w:ind w:firstLine="645"/>
        <w:rPr>
          <w:rFonts w:ascii="黑体" w:eastAsia="黑体" w:hAnsi="黑体"/>
          <w:sz w:val="32"/>
          <w:szCs w:val="32"/>
        </w:rPr>
      </w:pPr>
      <w:r>
        <w:rPr>
          <w:rFonts w:ascii="黑体" w:eastAsia="黑体" w:hAnsi="黑体" w:hint="eastAsia"/>
          <w:sz w:val="32"/>
          <w:szCs w:val="32"/>
        </w:rPr>
        <w:t>一、修订思路</w:t>
      </w:r>
    </w:p>
    <w:p w:rsidR="0054175A" w:rsidRDefault="00CA7FB2">
      <w:pPr>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本次修订旨在优化完善回购制度，充分发挥股份回购</w:t>
      </w:r>
      <w:r>
        <w:rPr>
          <w:rFonts w:ascii="仿宋" w:eastAsia="仿宋" w:hAnsi="仿宋" w:cs="Times New Roman" w:hint="eastAsia"/>
          <w:color w:val="000000"/>
          <w:sz w:val="32"/>
          <w:szCs w:val="30"/>
        </w:rPr>
        <w:t>维护市场平稳运行的重要作用，健全投资者保护机制，促进资本市场</w:t>
      </w:r>
      <w:r>
        <w:rPr>
          <w:rFonts w:ascii="仿宋" w:eastAsia="仿宋" w:hAnsi="仿宋" w:cs="Times New Roman" w:hint="eastAsia"/>
          <w:color w:val="000000"/>
          <w:sz w:val="32"/>
          <w:szCs w:val="30"/>
        </w:rPr>
        <w:t>健康发展。一方面放宽回购的相关条件和限制，充分</w:t>
      </w:r>
      <w:r>
        <w:rPr>
          <w:rFonts w:ascii="仿宋" w:eastAsia="仿宋" w:hAnsi="仿宋" w:cs="Times New Roman" w:hint="eastAsia"/>
          <w:color w:val="000000"/>
          <w:sz w:val="32"/>
          <w:szCs w:val="30"/>
        </w:rPr>
        <w:t>发挥股份回购回报投资者和维护市场平稳运行的关键作用；另一方面吸纳前期已实践成熟的指导意见，完善股份回购与其他事项的系统性衔接。</w:t>
      </w:r>
    </w:p>
    <w:p w:rsidR="0054175A" w:rsidRDefault="00CA7FB2">
      <w:pPr>
        <w:spacing w:line="560" w:lineRule="exact"/>
        <w:ind w:firstLineChars="200" w:firstLine="640"/>
        <w:rPr>
          <w:rFonts w:ascii="黑体" w:eastAsia="黑体" w:hAnsi="黑体"/>
          <w:sz w:val="32"/>
          <w:szCs w:val="32"/>
        </w:rPr>
      </w:pPr>
      <w:r>
        <w:rPr>
          <w:rFonts w:ascii="黑体" w:eastAsia="黑体" w:hAnsi="黑体" w:hint="eastAsia"/>
          <w:sz w:val="32"/>
          <w:szCs w:val="32"/>
        </w:rPr>
        <w:t>二、主要修订内容</w:t>
      </w:r>
    </w:p>
    <w:p w:rsidR="0054175A" w:rsidRDefault="00CA7FB2">
      <w:pPr>
        <w:spacing w:line="560" w:lineRule="exact"/>
        <w:ind w:firstLineChars="200" w:firstLine="640"/>
        <w:rPr>
          <w:rFonts w:ascii="仿宋" w:eastAsia="仿宋" w:hAnsi="仿宋"/>
          <w:sz w:val="32"/>
          <w:szCs w:val="32"/>
        </w:rPr>
      </w:pPr>
      <w:r>
        <w:rPr>
          <w:rFonts w:ascii="仿宋" w:eastAsia="仿宋" w:hAnsi="仿宋" w:hint="eastAsia"/>
          <w:sz w:val="32"/>
          <w:szCs w:val="32"/>
        </w:rPr>
        <w:t>本次修订是为了衔接中国证监会</w:t>
      </w:r>
      <w:r>
        <w:rPr>
          <w:rFonts w:ascii="仿宋" w:eastAsia="仿宋" w:hAnsi="仿宋" w:cs="Times New Roman" w:hint="eastAsia"/>
          <w:sz w:val="32"/>
          <w:szCs w:val="30"/>
        </w:rPr>
        <w:t>《上市公司股份回购规则》（以下简称《回购规则》）</w:t>
      </w:r>
      <w:r>
        <w:rPr>
          <w:rFonts w:ascii="仿宋" w:eastAsia="仿宋" w:hAnsi="仿宋" w:hint="eastAsia"/>
          <w:sz w:val="32"/>
          <w:szCs w:val="32"/>
        </w:rPr>
        <w:t>的相关要求，修订内容与《回购规则》一脉相承，主要包括以下方面：</w:t>
      </w:r>
    </w:p>
    <w:p w:rsidR="0054175A" w:rsidRDefault="00CA7FB2">
      <w:pPr>
        <w:spacing w:line="560" w:lineRule="exact"/>
        <w:ind w:firstLineChars="200" w:firstLine="640"/>
        <w:contextualSpacing/>
        <w:rPr>
          <w:rFonts w:ascii="楷体" w:eastAsia="楷体" w:hAnsi="楷体"/>
          <w:sz w:val="32"/>
          <w:szCs w:val="32"/>
        </w:rPr>
      </w:pPr>
      <w:r>
        <w:rPr>
          <w:rFonts w:ascii="楷体" w:eastAsia="楷体" w:hAnsi="楷体" w:hint="eastAsia"/>
          <w:sz w:val="32"/>
          <w:szCs w:val="32"/>
        </w:rPr>
        <w:t>（一）放宽回购的相关条件和限制</w:t>
      </w:r>
    </w:p>
    <w:p w:rsidR="0054175A" w:rsidRDefault="00CA7FB2">
      <w:pPr>
        <w:spacing w:line="560" w:lineRule="exact"/>
        <w:ind w:firstLineChars="200" w:firstLine="643"/>
        <w:contextualSpacing/>
        <w:rPr>
          <w:rFonts w:ascii="仿宋" w:eastAsia="仿宋" w:hAnsi="仿宋"/>
          <w:sz w:val="32"/>
          <w:szCs w:val="32"/>
        </w:rPr>
      </w:pPr>
      <w:r>
        <w:rPr>
          <w:rFonts w:ascii="仿宋" w:eastAsia="仿宋" w:hAnsi="仿宋" w:hint="eastAsia"/>
          <w:b/>
          <w:sz w:val="32"/>
          <w:szCs w:val="32"/>
        </w:rPr>
        <w:t>一是放宽维护公司价值及股东权</w:t>
      </w:r>
      <w:r>
        <w:rPr>
          <w:rFonts w:ascii="仿宋" w:eastAsia="仿宋" w:hAnsi="仿宋" w:hint="eastAsia"/>
          <w:b/>
          <w:sz w:val="32"/>
          <w:szCs w:val="32"/>
        </w:rPr>
        <w:t>益的回购条件。</w:t>
      </w:r>
      <w:r>
        <w:rPr>
          <w:rFonts w:ascii="仿宋" w:eastAsia="仿宋" w:hAnsi="仿宋" w:hint="eastAsia"/>
          <w:sz w:val="32"/>
          <w:szCs w:val="32"/>
        </w:rPr>
        <w:t>为更好地维</w:t>
      </w:r>
      <w:r>
        <w:rPr>
          <w:rFonts w:ascii="仿宋" w:eastAsia="仿宋" w:hAnsi="仿宋" w:hint="eastAsia"/>
          <w:sz w:val="32"/>
          <w:szCs w:val="32"/>
        </w:rPr>
        <w:lastRenderedPageBreak/>
        <w:t>护市场平稳运行，修订《</w:t>
      </w:r>
      <w:r>
        <w:rPr>
          <w:rFonts w:ascii="仿宋" w:eastAsia="仿宋" w:hAnsi="仿宋" w:hint="eastAsia"/>
          <w:sz w:val="32"/>
          <w:szCs w:val="32"/>
        </w:rPr>
        <w:t>9</w:t>
      </w:r>
      <w:r>
        <w:rPr>
          <w:rFonts w:ascii="仿宋" w:eastAsia="仿宋" w:hAnsi="仿宋" w:hint="eastAsia"/>
          <w:sz w:val="32"/>
          <w:szCs w:val="32"/>
        </w:rPr>
        <w:t>号指引》第二条，将上市公司为维护公司价值及股东权益所必需而进行的回购条件之一“连续二十个交易日内</w:t>
      </w:r>
      <w:r>
        <w:rPr>
          <w:rFonts w:ascii="仿宋" w:eastAsia="仿宋" w:hAnsi="仿宋"/>
          <w:sz w:val="32"/>
          <w:szCs w:val="32"/>
        </w:rPr>
        <w:t>公司股票收盘价</w:t>
      </w:r>
      <w:r>
        <w:rPr>
          <w:rFonts w:ascii="仿宋" w:eastAsia="仿宋" w:hAnsi="仿宋" w:hint="eastAsia"/>
          <w:sz w:val="32"/>
          <w:szCs w:val="32"/>
        </w:rPr>
        <w:t>格</w:t>
      </w:r>
      <w:r>
        <w:rPr>
          <w:rFonts w:ascii="仿宋" w:eastAsia="仿宋" w:hAnsi="仿宋" w:hint="eastAsia"/>
          <w:sz w:val="32"/>
          <w:szCs w:val="32"/>
        </w:rPr>
        <w:t>跌幅累计达到百分之三十”，修改为“</w:t>
      </w:r>
      <w:r>
        <w:rPr>
          <w:rFonts w:ascii="仿宋" w:eastAsia="仿宋" w:hAnsi="仿宋"/>
          <w:sz w:val="32"/>
          <w:szCs w:val="32"/>
        </w:rPr>
        <w:t>连续二十个交易日内公司股票收盘价</w:t>
      </w:r>
      <w:r>
        <w:rPr>
          <w:rFonts w:ascii="仿宋" w:eastAsia="仿宋" w:hAnsi="仿宋" w:hint="eastAsia"/>
          <w:sz w:val="32"/>
          <w:szCs w:val="32"/>
        </w:rPr>
        <w:t>格</w:t>
      </w:r>
      <w:r>
        <w:rPr>
          <w:rFonts w:ascii="仿宋" w:eastAsia="仿宋" w:hAnsi="仿宋"/>
          <w:sz w:val="32"/>
          <w:szCs w:val="32"/>
        </w:rPr>
        <w:t>跌幅累计达到</w:t>
      </w:r>
      <w:r>
        <w:rPr>
          <w:rFonts w:ascii="仿宋" w:eastAsia="仿宋" w:hAnsi="仿宋" w:hint="eastAsia"/>
          <w:sz w:val="32"/>
          <w:szCs w:val="32"/>
        </w:rPr>
        <w:t>百分之二十”；同时新增“股票收盘价格低于最近一年股票最高收盘价格的百分之五十”的条件。</w:t>
      </w:r>
    </w:p>
    <w:p w:rsidR="0054175A" w:rsidRDefault="00CA7FB2">
      <w:pPr>
        <w:spacing w:line="560" w:lineRule="exact"/>
        <w:ind w:firstLineChars="200" w:firstLine="643"/>
        <w:contextualSpacing/>
        <w:rPr>
          <w:rFonts w:ascii="仿宋" w:eastAsia="仿宋" w:hAnsi="仿宋"/>
          <w:sz w:val="32"/>
          <w:szCs w:val="32"/>
        </w:rPr>
      </w:pPr>
      <w:r>
        <w:rPr>
          <w:rFonts w:ascii="仿宋" w:eastAsia="仿宋" w:hAnsi="仿宋" w:hint="eastAsia"/>
          <w:b/>
          <w:sz w:val="32"/>
          <w:szCs w:val="32"/>
        </w:rPr>
        <w:t>二是放宽上市公司实施回购的已上市期限。</w:t>
      </w:r>
      <w:r>
        <w:rPr>
          <w:rFonts w:ascii="仿宋" w:eastAsia="仿宋" w:hAnsi="仿宋" w:hint="eastAsia"/>
          <w:sz w:val="32"/>
          <w:szCs w:val="32"/>
        </w:rPr>
        <w:t>为满足新上市公司实施回购的需要，修订《</w:t>
      </w:r>
      <w:r>
        <w:rPr>
          <w:rFonts w:ascii="仿宋" w:eastAsia="仿宋" w:hAnsi="仿宋" w:hint="eastAsia"/>
          <w:sz w:val="32"/>
          <w:szCs w:val="32"/>
        </w:rPr>
        <w:t>9号指引》第十条，将上市满一年才能实施回购的条件调整为“</w:t>
      </w:r>
      <w:r>
        <w:rPr>
          <w:rFonts w:ascii="仿宋" w:eastAsia="仿宋" w:hAnsi="仿宋" w:hint="eastAsia"/>
          <w:sz w:val="32"/>
          <w:szCs w:val="32"/>
        </w:rPr>
        <w:t>上市已</w:t>
      </w:r>
      <w:r>
        <w:rPr>
          <w:rFonts w:ascii="仿宋" w:eastAsia="仿宋" w:hAnsi="仿宋" w:hint="eastAsia"/>
          <w:sz w:val="32"/>
          <w:szCs w:val="32"/>
        </w:rPr>
        <w:t>满六个月”。上市公司维护公司价值及股东权益而进行的且属于减资用途的回购仍无需适用已上市期限的要求。</w:t>
      </w:r>
    </w:p>
    <w:p w:rsidR="0054175A" w:rsidRDefault="00CA7FB2">
      <w:pPr>
        <w:spacing w:line="560" w:lineRule="exact"/>
        <w:ind w:firstLineChars="200" w:firstLine="643"/>
        <w:contextualSpacing/>
        <w:rPr>
          <w:rFonts w:ascii="仿宋" w:eastAsia="仿宋" w:hAnsi="仿宋"/>
          <w:sz w:val="32"/>
          <w:szCs w:val="32"/>
        </w:rPr>
      </w:pPr>
      <w:r>
        <w:rPr>
          <w:rFonts w:ascii="仿宋" w:eastAsia="仿宋" w:hAnsi="仿宋" w:hint="eastAsia"/>
          <w:b/>
          <w:sz w:val="32"/>
          <w:szCs w:val="32"/>
        </w:rPr>
        <w:t>三是放宽回购敏感期限制。</w:t>
      </w:r>
      <w:r>
        <w:rPr>
          <w:rFonts w:ascii="仿宋" w:eastAsia="仿宋" w:hAnsi="仿宋" w:hint="eastAsia"/>
          <w:sz w:val="32"/>
          <w:szCs w:val="32"/>
        </w:rPr>
        <w:t>为减少敏感期对上市公司回购股份的限制，修订《</w:t>
      </w:r>
      <w:r>
        <w:rPr>
          <w:rFonts w:ascii="仿宋" w:eastAsia="仿宋" w:hAnsi="仿宋" w:hint="eastAsia"/>
          <w:sz w:val="32"/>
          <w:szCs w:val="32"/>
        </w:rPr>
        <w:t>9</w:t>
      </w:r>
      <w:r>
        <w:rPr>
          <w:rFonts w:ascii="仿宋" w:eastAsia="仿宋" w:hAnsi="仿宋" w:hint="eastAsia"/>
          <w:sz w:val="32"/>
          <w:szCs w:val="32"/>
        </w:rPr>
        <w:t>号指引》第十七条，取消年度报告、半年度报告、季度报告、业绩预告、业绩快报公告相关的敏感期限制。</w:t>
      </w:r>
    </w:p>
    <w:p w:rsidR="0054175A" w:rsidRDefault="00CA7FB2">
      <w:pPr>
        <w:spacing w:line="560" w:lineRule="exact"/>
        <w:ind w:firstLineChars="200" w:firstLine="643"/>
        <w:contextualSpacing/>
        <w:rPr>
          <w:rFonts w:ascii="仿宋" w:eastAsia="仿宋" w:hAnsi="仿宋"/>
          <w:sz w:val="32"/>
          <w:szCs w:val="32"/>
        </w:rPr>
      </w:pPr>
      <w:r>
        <w:rPr>
          <w:rFonts w:ascii="仿宋" w:eastAsia="仿宋" w:hAnsi="仿宋" w:hint="eastAsia"/>
          <w:b/>
          <w:sz w:val="32"/>
          <w:szCs w:val="32"/>
        </w:rPr>
        <w:t>四是取消回购账户每日回购成交量的限额。</w:t>
      </w:r>
      <w:r>
        <w:rPr>
          <w:rFonts w:ascii="仿宋" w:eastAsia="仿宋" w:hAnsi="仿宋" w:hint="eastAsia"/>
          <w:sz w:val="32"/>
          <w:szCs w:val="32"/>
        </w:rPr>
        <w:t>删除《</w:t>
      </w:r>
      <w:r>
        <w:rPr>
          <w:rFonts w:ascii="仿宋" w:eastAsia="仿宋" w:hAnsi="仿宋" w:hint="eastAsia"/>
          <w:sz w:val="32"/>
          <w:szCs w:val="32"/>
        </w:rPr>
        <w:t>9</w:t>
      </w:r>
      <w:r>
        <w:rPr>
          <w:rFonts w:ascii="仿宋" w:eastAsia="仿宋" w:hAnsi="仿宋" w:hint="eastAsia"/>
          <w:sz w:val="32"/>
          <w:szCs w:val="32"/>
        </w:rPr>
        <w:t>号指引》原第十八条规定的“每五个交易日回购股份的数量，不得超过首次回购股份事实发生之日前五个交易日该</w:t>
      </w:r>
      <w:r>
        <w:rPr>
          <w:rFonts w:ascii="仿宋" w:eastAsia="仿宋" w:hAnsi="仿宋" w:hint="eastAsia"/>
          <w:sz w:val="32"/>
          <w:szCs w:val="32"/>
        </w:rPr>
        <w:t>股票成交量之和的百分之二十五，但每五个交易日回购数量不超过一百万股的除外”的条款，进一步减少回购限制。</w:t>
      </w:r>
    </w:p>
    <w:p w:rsidR="0054175A" w:rsidRDefault="00CA7FB2">
      <w:pPr>
        <w:spacing w:line="560" w:lineRule="exact"/>
        <w:ind w:firstLineChars="200" w:firstLine="643"/>
        <w:contextualSpacing/>
        <w:rPr>
          <w:rFonts w:ascii="仿宋" w:eastAsia="仿宋" w:hAnsi="仿宋"/>
          <w:sz w:val="32"/>
          <w:szCs w:val="32"/>
        </w:rPr>
      </w:pPr>
      <w:r>
        <w:rPr>
          <w:rFonts w:ascii="仿宋" w:eastAsia="仿宋" w:hAnsi="仿宋" w:hint="eastAsia"/>
          <w:b/>
          <w:sz w:val="32"/>
          <w:szCs w:val="32"/>
        </w:rPr>
        <w:t>五是缩短交易申报的禁止区间。</w:t>
      </w:r>
      <w:r>
        <w:rPr>
          <w:rFonts w:ascii="仿宋" w:eastAsia="仿宋" w:hAnsi="仿宋" w:hint="eastAsia"/>
          <w:sz w:val="32"/>
          <w:szCs w:val="32"/>
        </w:rPr>
        <w:t>将“收盘前半小时”不得进行股份回购的委托调整为“收盘集合竞价”阶段不得进行股份回购的委托。</w:t>
      </w:r>
    </w:p>
    <w:p w:rsidR="0054175A" w:rsidRDefault="00CA7FB2">
      <w:pPr>
        <w:spacing w:line="560" w:lineRule="exact"/>
        <w:ind w:firstLineChars="200" w:firstLine="640"/>
        <w:contextualSpacing/>
        <w:rPr>
          <w:rFonts w:ascii="楷体" w:eastAsia="楷体" w:hAnsi="楷体"/>
          <w:sz w:val="32"/>
          <w:szCs w:val="32"/>
        </w:rPr>
      </w:pPr>
      <w:r>
        <w:rPr>
          <w:rFonts w:ascii="楷体" w:eastAsia="楷体" w:hAnsi="楷体" w:hint="eastAsia"/>
          <w:sz w:val="32"/>
          <w:szCs w:val="32"/>
        </w:rPr>
        <w:lastRenderedPageBreak/>
        <w:t>（二）吸纳前期已实践成熟的指导意见</w:t>
      </w:r>
    </w:p>
    <w:p w:rsidR="0054175A" w:rsidRDefault="00CA7FB2">
      <w:pPr>
        <w:spacing w:line="560" w:lineRule="exact"/>
        <w:ind w:firstLineChars="200" w:firstLine="640"/>
        <w:contextualSpacing/>
        <w:rPr>
          <w:rFonts w:ascii="仿宋" w:eastAsia="仿宋" w:hAnsi="仿宋"/>
          <w:sz w:val="32"/>
          <w:szCs w:val="32"/>
        </w:rPr>
      </w:pPr>
      <w:r>
        <w:rPr>
          <w:rFonts w:ascii="仿宋" w:eastAsia="仿宋" w:hAnsi="仿宋" w:hint="eastAsia"/>
          <w:sz w:val="32"/>
          <w:szCs w:val="32"/>
        </w:rPr>
        <w:t>2018</w:t>
      </w:r>
      <w:r>
        <w:rPr>
          <w:rFonts w:ascii="仿宋" w:eastAsia="仿宋" w:hAnsi="仿宋" w:hint="eastAsia"/>
          <w:sz w:val="32"/>
          <w:szCs w:val="32"/>
        </w:rPr>
        <w:t>年</w:t>
      </w:r>
      <w:r>
        <w:rPr>
          <w:rFonts w:ascii="仿宋" w:eastAsia="仿宋" w:hAnsi="仿宋" w:hint="eastAsia"/>
          <w:sz w:val="32"/>
          <w:szCs w:val="32"/>
        </w:rPr>
        <w:t>11</w:t>
      </w:r>
      <w:r>
        <w:rPr>
          <w:rFonts w:ascii="仿宋" w:eastAsia="仿宋" w:hAnsi="仿宋" w:hint="eastAsia"/>
          <w:sz w:val="32"/>
          <w:szCs w:val="32"/>
        </w:rPr>
        <w:t>月，中国证监会、财政部、国资委联合发布了《关于支持上市公司回购股份的意见》（证监会公告〔</w:t>
      </w:r>
      <w:r>
        <w:rPr>
          <w:rFonts w:ascii="仿宋" w:eastAsia="仿宋" w:hAnsi="仿宋" w:hint="eastAsia"/>
          <w:sz w:val="32"/>
          <w:szCs w:val="32"/>
        </w:rPr>
        <w:t>2018</w:t>
      </w:r>
      <w:r>
        <w:rPr>
          <w:rFonts w:ascii="仿宋" w:eastAsia="仿宋" w:hAnsi="仿宋" w:hint="eastAsia"/>
          <w:sz w:val="32"/>
          <w:szCs w:val="32"/>
        </w:rPr>
        <w:t>〕</w:t>
      </w:r>
      <w:r>
        <w:rPr>
          <w:rFonts w:ascii="仿宋" w:eastAsia="仿宋" w:hAnsi="仿宋" w:hint="eastAsia"/>
          <w:sz w:val="32"/>
          <w:szCs w:val="32"/>
        </w:rPr>
        <w:t>35</w:t>
      </w:r>
      <w:r>
        <w:rPr>
          <w:rFonts w:ascii="仿宋" w:eastAsia="仿宋" w:hAnsi="仿宋" w:hint="eastAsia"/>
          <w:sz w:val="32"/>
          <w:szCs w:val="32"/>
        </w:rPr>
        <w:t>号，以下简称《意见》），本次修订吸纳了《意见》中的以下两点：</w:t>
      </w:r>
    </w:p>
    <w:p w:rsidR="0054175A" w:rsidRDefault="00CA7FB2">
      <w:pPr>
        <w:spacing w:line="560" w:lineRule="exact"/>
        <w:ind w:firstLineChars="200" w:firstLine="643"/>
        <w:contextualSpacing/>
        <w:rPr>
          <w:rFonts w:ascii="仿宋" w:eastAsia="仿宋" w:hAnsi="仿宋"/>
          <w:sz w:val="32"/>
          <w:szCs w:val="32"/>
        </w:rPr>
      </w:pPr>
      <w:r>
        <w:rPr>
          <w:rFonts w:ascii="仿宋" w:eastAsia="仿宋" w:hAnsi="仿宋" w:hint="eastAsia"/>
          <w:b/>
          <w:sz w:val="32"/>
          <w:szCs w:val="32"/>
        </w:rPr>
        <w:t>一是督促上市公司形成机制性安排。</w:t>
      </w:r>
      <w:r>
        <w:rPr>
          <w:rFonts w:ascii="仿宋" w:eastAsia="仿宋" w:hAnsi="仿宋" w:hint="eastAsia"/>
          <w:sz w:val="32"/>
          <w:szCs w:val="32"/>
        </w:rPr>
        <w:t>在《</w:t>
      </w:r>
      <w:r>
        <w:rPr>
          <w:rFonts w:ascii="仿宋" w:eastAsia="仿宋" w:hAnsi="仿宋" w:hint="eastAsia"/>
          <w:sz w:val="32"/>
          <w:szCs w:val="32"/>
        </w:rPr>
        <w:t>9</w:t>
      </w:r>
      <w:r>
        <w:rPr>
          <w:rFonts w:ascii="仿宋" w:eastAsia="仿宋" w:hAnsi="仿宋" w:hint="eastAsia"/>
          <w:sz w:val="32"/>
          <w:szCs w:val="32"/>
        </w:rPr>
        <w:t>号指引》总则第四条中新增一款，鼓励上</w:t>
      </w:r>
      <w:r>
        <w:rPr>
          <w:rFonts w:ascii="仿宋" w:eastAsia="仿宋" w:hAnsi="仿宋" w:hint="eastAsia"/>
          <w:sz w:val="32"/>
          <w:szCs w:val="32"/>
        </w:rPr>
        <w:t>市公司在章程或其他治理文件中完善股份回购机制，明确股份回购的触发条件、回购流程等具体安排。</w:t>
      </w:r>
    </w:p>
    <w:p w:rsidR="0054175A" w:rsidRDefault="00CA7FB2">
      <w:pPr>
        <w:spacing w:line="560" w:lineRule="exact"/>
        <w:ind w:firstLineChars="200" w:firstLine="643"/>
        <w:contextualSpacing/>
        <w:rPr>
          <w:rFonts w:ascii="仿宋" w:eastAsia="仿宋" w:hAnsi="仿宋"/>
          <w:sz w:val="32"/>
          <w:szCs w:val="32"/>
        </w:rPr>
      </w:pPr>
      <w:r>
        <w:rPr>
          <w:rFonts w:ascii="仿宋" w:eastAsia="仿宋" w:hAnsi="仿宋" w:hint="eastAsia"/>
          <w:b/>
          <w:sz w:val="32"/>
          <w:szCs w:val="32"/>
        </w:rPr>
        <w:t>二是强化触发相关情形时的董事会义务。</w:t>
      </w:r>
      <w:r>
        <w:rPr>
          <w:rFonts w:ascii="仿宋" w:eastAsia="仿宋" w:hAnsi="仿宋" w:hint="eastAsia"/>
          <w:sz w:val="32"/>
          <w:szCs w:val="32"/>
        </w:rPr>
        <w:t>《</w:t>
      </w:r>
      <w:r>
        <w:rPr>
          <w:rFonts w:ascii="仿宋" w:eastAsia="仿宋" w:hAnsi="仿宋" w:hint="eastAsia"/>
          <w:sz w:val="32"/>
          <w:szCs w:val="32"/>
        </w:rPr>
        <w:t>9</w:t>
      </w:r>
      <w:r>
        <w:rPr>
          <w:rFonts w:ascii="仿宋" w:eastAsia="仿宋" w:hAnsi="仿宋" w:hint="eastAsia"/>
          <w:sz w:val="32"/>
          <w:szCs w:val="32"/>
        </w:rPr>
        <w:t>号指引》第二十七条（原第二十八条）新增一款，要求公司触及维护公司价值及股东权益的情形时，董事会应当及时了解是否存在对股价可能产生较大影响的重大事件和其他因素，通过多种渠道主动与股东特别是中小股东进行沟通和交流，充分听取股东关于公司是否应实施股份回购的意见和诉求。</w:t>
      </w:r>
    </w:p>
    <w:p w:rsidR="0054175A" w:rsidRDefault="00CA7FB2">
      <w:pPr>
        <w:spacing w:line="560" w:lineRule="exact"/>
        <w:ind w:firstLineChars="200" w:firstLine="640"/>
        <w:contextualSpacing/>
        <w:rPr>
          <w:rFonts w:ascii="楷体" w:eastAsia="楷体" w:hAnsi="楷体"/>
          <w:sz w:val="32"/>
          <w:szCs w:val="32"/>
        </w:rPr>
      </w:pPr>
      <w:r>
        <w:rPr>
          <w:rFonts w:ascii="楷体" w:eastAsia="楷体" w:hAnsi="楷体" w:hint="eastAsia"/>
          <w:sz w:val="32"/>
          <w:szCs w:val="32"/>
        </w:rPr>
        <w:t>（三）完善股份回购与其他事项的系统性衔接</w:t>
      </w:r>
    </w:p>
    <w:p w:rsidR="0054175A" w:rsidRDefault="00CA7FB2">
      <w:pPr>
        <w:spacing w:line="560" w:lineRule="exact"/>
        <w:ind w:firstLineChars="200" w:firstLine="643"/>
        <w:contextualSpacing/>
        <w:rPr>
          <w:rFonts w:ascii="仿宋" w:eastAsia="仿宋" w:hAnsi="仿宋"/>
          <w:sz w:val="32"/>
          <w:szCs w:val="32"/>
        </w:rPr>
      </w:pPr>
      <w:r>
        <w:rPr>
          <w:rFonts w:ascii="仿宋" w:eastAsia="仿宋" w:hAnsi="仿宋" w:hint="eastAsia"/>
          <w:b/>
          <w:sz w:val="32"/>
          <w:szCs w:val="32"/>
        </w:rPr>
        <w:t>一是减少回购与再融资交叉的限制区间。</w:t>
      </w:r>
      <w:r>
        <w:rPr>
          <w:rFonts w:ascii="仿宋" w:eastAsia="仿宋" w:hAnsi="仿宋" w:hint="eastAsia"/>
          <w:sz w:val="32"/>
          <w:szCs w:val="32"/>
        </w:rPr>
        <w:t>按照回购不干扰上市公司再融资事项推进的</w:t>
      </w:r>
      <w:r>
        <w:rPr>
          <w:rFonts w:ascii="仿宋" w:eastAsia="仿宋" w:hAnsi="仿宋" w:hint="eastAsia"/>
          <w:sz w:val="32"/>
          <w:szCs w:val="32"/>
        </w:rPr>
        <w:t>总体原则，为避免理解歧义，修订《</w:t>
      </w:r>
      <w:r>
        <w:rPr>
          <w:rFonts w:ascii="仿宋" w:eastAsia="仿宋" w:hAnsi="仿宋" w:hint="eastAsia"/>
          <w:sz w:val="32"/>
          <w:szCs w:val="32"/>
        </w:rPr>
        <w:t>9</w:t>
      </w:r>
      <w:r>
        <w:rPr>
          <w:rFonts w:ascii="仿宋" w:eastAsia="仿宋" w:hAnsi="仿宋" w:hint="eastAsia"/>
          <w:sz w:val="32"/>
          <w:szCs w:val="32"/>
        </w:rPr>
        <w:t>号指引》第十九条（原第二十条），进一步明确不得同时实施股份回购和股份发行行为的具体时间区间，股份回购行为指“上市公司股东大会或者董事会通过回购股份方案后，上市公司购买本公司股份的行为”，股份发行行为指“自向特定对象发送认购邀请书或者取得注册批复并启动向不特定对象发行股份之日起至新增股份完成登记之日止”。</w:t>
      </w:r>
    </w:p>
    <w:p w:rsidR="0054175A" w:rsidRDefault="00CA7FB2">
      <w:pPr>
        <w:spacing w:line="560" w:lineRule="exact"/>
        <w:ind w:firstLineChars="200" w:firstLine="643"/>
        <w:contextualSpacing/>
        <w:rPr>
          <w:rFonts w:ascii="仿宋" w:eastAsia="仿宋" w:hAnsi="仿宋"/>
          <w:sz w:val="32"/>
          <w:szCs w:val="32"/>
        </w:rPr>
      </w:pPr>
      <w:r>
        <w:rPr>
          <w:rFonts w:ascii="仿宋" w:eastAsia="仿宋" w:hAnsi="仿宋" w:hint="eastAsia"/>
          <w:b/>
          <w:sz w:val="32"/>
          <w:szCs w:val="32"/>
        </w:rPr>
        <w:t>二是配合独立董事制度改革的同步调整。</w:t>
      </w:r>
      <w:r>
        <w:rPr>
          <w:rFonts w:ascii="仿宋" w:eastAsia="仿宋" w:hAnsi="仿宋" w:hint="eastAsia"/>
          <w:sz w:val="32"/>
          <w:szCs w:val="32"/>
        </w:rPr>
        <w:t>为与《国务院办公厅关于上市公司独立董事制度改革的意见》和中国证监会《上市公司独立董事管理办法》做好衔接，删除《</w:t>
      </w:r>
      <w:r>
        <w:rPr>
          <w:rFonts w:ascii="仿宋" w:eastAsia="仿宋" w:hAnsi="仿宋" w:hint="eastAsia"/>
          <w:sz w:val="32"/>
          <w:szCs w:val="32"/>
        </w:rPr>
        <w:t>9</w:t>
      </w:r>
      <w:r>
        <w:rPr>
          <w:rFonts w:ascii="仿宋" w:eastAsia="仿宋" w:hAnsi="仿宋" w:hint="eastAsia"/>
          <w:sz w:val="32"/>
          <w:szCs w:val="32"/>
        </w:rPr>
        <w:t>号指引》第三十一条（原第三十二条）和原第三十五条关于独立董事就回购股份事项发表意见的强制要求和相关信息披露义务。</w:t>
      </w:r>
    </w:p>
    <w:p w:rsidR="0054175A" w:rsidRDefault="00CA7FB2">
      <w:pPr>
        <w:spacing w:line="560" w:lineRule="exact"/>
        <w:ind w:firstLineChars="200" w:firstLine="640"/>
        <w:contextualSpacing/>
        <w:rPr>
          <w:rFonts w:ascii="楷体" w:eastAsia="楷体" w:hAnsi="楷体"/>
          <w:sz w:val="32"/>
          <w:szCs w:val="32"/>
        </w:rPr>
      </w:pPr>
      <w:r>
        <w:rPr>
          <w:rFonts w:ascii="楷体" w:eastAsia="楷体" w:hAnsi="楷体" w:hint="eastAsia"/>
          <w:sz w:val="32"/>
          <w:szCs w:val="32"/>
        </w:rPr>
        <w:t>（四）强化对回购股份违规事项的自律监管</w:t>
      </w:r>
    </w:p>
    <w:p w:rsidR="0054175A" w:rsidRDefault="00CA7FB2">
      <w:pPr>
        <w:spacing w:line="560" w:lineRule="exact"/>
        <w:ind w:firstLineChars="200" w:firstLine="640"/>
        <w:contextualSpacing/>
        <w:rPr>
          <w:rFonts w:ascii="仿宋" w:eastAsia="仿宋" w:hAnsi="仿宋"/>
          <w:sz w:val="32"/>
          <w:szCs w:val="32"/>
        </w:rPr>
      </w:pPr>
      <w:r>
        <w:rPr>
          <w:rFonts w:ascii="仿宋" w:eastAsia="仿宋" w:hAnsi="仿宋" w:hint="eastAsia"/>
          <w:sz w:val="32"/>
          <w:szCs w:val="32"/>
        </w:rPr>
        <w:t>在《</w:t>
      </w:r>
      <w:r>
        <w:rPr>
          <w:rFonts w:ascii="仿宋" w:eastAsia="仿宋" w:hAnsi="仿宋" w:hint="eastAsia"/>
          <w:sz w:val="32"/>
          <w:szCs w:val="32"/>
        </w:rPr>
        <w:t>9</w:t>
      </w:r>
      <w:r>
        <w:rPr>
          <w:rFonts w:ascii="仿宋" w:eastAsia="仿宋" w:hAnsi="仿宋" w:hint="eastAsia"/>
          <w:sz w:val="32"/>
          <w:szCs w:val="32"/>
        </w:rPr>
        <w:t>号指引》第五十条（原第五十二条）中新增“未按照回购报告书实施回购”的违规情形，本所可以采取自律监管措施或给予</w:t>
      </w:r>
      <w:bookmarkStart w:id="0" w:name="_GoBack"/>
      <w:bookmarkEnd w:id="0"/>
      <w:r>
        <w:rPr>
          <w:rFonts w:ascii="仿宋" w:eastAsia="仿宋" w:hAnsi="仿宋" w:hint="eastAsia"/>
          <w:sz w:val="32"/>
          <w:szCs w:val="32"/>
        </w:rPr>
        <w:t>纪律处分，强化对回购违规事项的自律监管，防范“忽悠式回购”。</w:t>
      </w:r>
    </w:p>
    <w:p w:rsidR="0054175A" w:rsidRDefault="00CA7FB2">
      <w:pPr>
        <w:spacing w:line="560" w:lineRule="exact"/>
        <w:ind w:firstLine="645"/>
        <w:rPr>
          <w:rFonts w:ascii="黑体" w:eastAsia="黑体" w:hAnsi="黑体" w:cs="Times New Roman"/>
          <w:sz w:val="32"/>
          <w:szCs w:val="32"/>
        </w:rPr>
      </w:pPr>
      <w:r>
        <w:rPr>
          <w:rFonts w:ascii="黑体" w:eastAsia="黑体" w:hAnsi="黑体" w:cs="Times New Roman" w:hint="eastAsia"/>
          <w:sz w:val="32"/>
          <w:szCs w:val="32"/>
        </w:rPr>
        <w:t>三、公开征求意见情况</w:t>
      </w:r>
    </w:p>
    <w:p w:rsidR="0054175A" w:rsidRDefault="00CA7FB2">
      <w:pPr>
        <w:spacing w:line="560" w:lineRule="exact"/>
        <w:ind w:firstLineChars="200" w:firstLine="640"/>
        <w:rPr>
          <w:rFonts w:ascii="仿宋" w:eastAsia="仿宋" w:hAnsi="仿宋"/>
          <w:color w:val="000000"/>
          <w:sz w:val="32"/>
          <w:szCs w:val="32"/>
        </w:rPr>
      </w:pPr>
      <w:r>
        <w:rPr>
          <w:rFonts w:ascii="仿宋" w:eastAsia="仿宋" w:hAnsi="仿宋" w:cs="Times New Roman" w:hint="eastAsia"/>
          <w:sz w:val="32"/>
          <w:szCs w:val="32"/>
        </w:rPr>
        <w:t>秉承“开门立规”原则，</w:t>
      </w:r>
      <w:r>
        <w:rPr>
          <w:rFonts w:ascii="仿宋" w:eastAsia="仿宋" w:hAnsi="仿宋" w:cs="Times New Roman"/>
          <w:sz w:val="32"/>
          <w:szCs w:val="32"/>
        </w:rPr>
        <w:t>202</w:t>
      </w:r>
      <w:r>
        <w:rPr>
          <w:rFonts w:ascii="仿宋" w:eastAsia="仿宋" w:hAnsi="仿宋" w:cs="Times New Roman" w:hint="eastAsia"/>
          <w:sz w:val="32"/>
          <w:szCs w:val="32"/>
        </w:rPr>
        <w:t>2</w:t>
      </w:r>
      <w:r>
        <w:rPr>
          <w:rFonts w:ascii="仿宋" w:eastAsia="仿宋" w:hAnsi="仿宋" w:cs="Times New Roman" w:hint="eastAsia"/>
          <w:sz w:val="32"/>
          <w:szCs w:val="32"/>
        </w:rPr>
        <w:t>年</w:t>
      </w:r>
      <w:r>
        <w:rPr>
          <w:rFonts w:ascii="仿宋" w:eastAsia="仿宋" w:hAnsi="仿宋" w:cs="Times New Roman" w:hint="eastAsia"/>
          <w:sz w:val="32"/>
          <w:szCs w:val="32"/>
        </w:rPr>
        <w:t>10</w:t>
      </w:r>
      <w:r>
        <w:rPr>
          <w:rFonts w:ascii="仿宋" w:eastAsia="仿宋" w:hAnsi="仿宋" w:cs="Times New Roman" w:hint="eastAsia"/>
          <w:sz w:val="32"/>
          <w:szCs w:val="32"/>
        </w:rPr>
        <w:t>月</w:t>
      </w:r>
      <w:r>
        <w:rPr>
          <w:rFonts w:ascii="仿宋" w:eastAsia="仿宋" w:hAnsi="仿宋" w:cs="Times New Roman"/>
          <w:sz w:val="32"/>
          <w:szCs w:val="32"/>
        </w:rPr>
        <w:t>16</w:t>
      </w:r>
      <w:r>
        <w:rPr>
          <w:rFonts w:ascii="仿宋" w:eastAsia="仿宋" w:hAnsi="仿宋" w:cs="Times New Roman" w:hint="eastAsia"/>
          <w:sz w:val="32"/>
          <w:szCs w:val="32"/>
        </w:rPr>
        <w:t>日至</w:t>
      </w:r>
      <w:r>
        <w:rPr>
          <w:rFonts w:ascii="仿宋" w:eastAsia="仿宋" w:hAnsi="仿宋" w:cs="Times New Roman" w:hint="eastAsia"/>
          <w:sz w:val="32"/>
          <w:szCs w:val="32"/>
        </w:rPr>
        <w:t>10</w:t>
      </w:r>
      <w:r>
        <w:rPr>
          <w:rFonts w:ascii="仿宋" w:eastAsia="仿宋" w:hAnsi="仿宋" w:cs="Times New Roman" w:hint="eastAsia"/>
          <w:sz w:val="32"/>
          <w:szCs w:val="32"/>
        </w:rPr>
        <w:t>月</w:t>
      </w:r>
      <w:r>
        <w:rPr>
          <w:rFonts w:ascii="仿宋" w:eastAsia="仿宋" w:hAnsi="仿宋" w:cs="Times New Roman" w:hint="eastAsia"/>
          <w:sz w:val="32"/>
          <w:szCs w:val="32"/>
        </w:rPr>
        <w:t>28</w:t>
      </w:r>
      <w:r>
        <w:rPr>
          <w:rFonts w:ascii="仿宋" w:eastAsia="仿宋" w:hAnsi="仿宋" w:cs="Times New Roman" w:hint="eastAsia"/>
          <w:sz w:val="32"/>
          <w:szCs w:val="32"/>
        </w:rPr>
        <w:t>日，本所就拟修订的《</w:t>
      </w:r>
      <w:r>
        <w:rPr>
          <w:rFonts w:ascii="仿宋" w:eastAsia="仿宋" w:hAnsi="仿宋" w:cs="Times New Roman"/>
          <w:sz w:val="32"/>
          <w:szCs w:val="32"/>
        </w:rPr>
        <w:t>9</w:t>
      </w:r>
      <w:r>
        <w:rPr>
          <w:rFonts w:ascii="仿宋" w:eastAsia="仿宋" w:hAnsi="仿宋" w:cs="Times New Roman" w:hint="eastAsia"/>
          <w:sz w:val="32"/>
          <w:szCs w:val="32"/>
        </w:rPr>
        <w:t>号指引》向社会公开征求了意见。</w:t>
      </w:r>
      <w:r>
        <w:rPr>
          <w:rFonts w:ascii="仿宋" w:eastAsia="仿宋" w:hAnsi="仿宋" w:hint="eastAsia"/>
          <w:color w:val="000000"/>
          <w:sz w:val="32"/>
          <w:szCs w:val="32"/>
        </w:rPr>
        <w:t>征求意见期间，未收到市场对本次规则修订内容的反馈</w:t>
      </w:r>
      <w:r>
        <w:rPr>
          <w:rFonts w:ascii="仿宋" w:eastAsia="仿宋" w:hAnsi="仿宋" w:cs="Times New Roman" w:hint="eastAsia"/>
          <w:sz w:val="32"/>
          <w:szCs w:val="32"/>
        </w:rPr>
        <w:t>。发布前，《</w:t>
      </w:r>
      <w:r>
        <w:rPr>
          <w:rFonts w:ascii="仿宋" w:eastAsia="仿宋" w:hAnsi="仿宋" w:cs="Times New Roman"/>
          <w:sz w:val="32"/>
          <w:szCs w:val="32"/>
        </w:rPr>
        <w:t>9</w:t>
      </w:r>
      <w:r>
        <w:rPr>
          <w:rFonts w:ascii="仿宋" w:eastAsia="仿宋" w:hAnsi="仿宋" w:cs="Times New Roman" w:hint="eastAsia"/>
          <w:sz w:val="32"/>
          <w:szCs w:val="32"/>
        </w:rPr>
        <w:t>号指引》根据</w:t>
      </w:r>
      <w:r>
        <w:rPr>
          <w:rFonts w:ascii="仿宋" w:eastAsia="仿宋" w:hAnsi="仿宋" w:cs="Times New Roman" w:hint="eastAsia"/>
          <w:sz w:val="32"/>
          <w:szCs w:val="30"/>
        </w:rPr>
        <w:t>《回购规则》征求意见后的修订情况和全面注册制、独立董事改革的要求同步进行了调整。</w:t>
      </w:r>
    </w:p>
    <w:sectPr w:rsidR="0054175A">
      <w:footerReference w:type="even" r:id="rId10"/>
      <w:footerReference w:type="default" r:id="rId11"/>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A7FB2">
      <w:r>
        <w:separator/>
      </w:r>
    </w:p>
  </w:endnote>
  <w:endnote w:type="continuationSeparator" w:id="0">
    <w:p w:rsidR="00000000" w:rsidRDefault="00CA7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75A" w:rsidRDefault="00CA7FB2">
    <w:pPr>
      <w:framePr w:wrap="around" w:vAnchor="text" w:hAnchor="page" w:x="1861" w:y="98"/>
      <w:tabs>
        <w:tab w:val="center" w:pos="4153"/>
        <w:tab w:val="right" w:pos="8306"/>
      </w:tabs>
      <w:snapToGrid w:val="0"/>
      <w:ind w:left="440" w:hanging="440"/>
      <w:jc w:val="left"/>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noProof/>
        <w:sz w:val="28"/>
        <w:szCs w:val="28"/>
      </w:rPr>
      <w:t>4</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p w:rsidR="0054175A" w:rsidRDefault="0054175A">
    <w:pPr>
      <w:pStyle w:val="a5"/>
      <w:rPr>
        <w:rFonts w:ascii="仿宋" w:eastAsia="仿宋" w:hAnsi="仿宋"/>
        <w:sz w:val="28"/>
        <w:szCs w:val="28"/>
      </w:rPr>
    </w:pPr>
  </w:p>
  <w:p w:rsidR="0054175A" w:rsidRDefault="0054175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75A" w:rsidRDefault="00CA7FB2">
    <w:pPr>
      <w:framePr w:wrap="around" w:vAnchor="text" w:hAnchor="page" w:x="9301" w:y="-76"/>
      <w:tabs>
        <w:tab w:val="center" w:pos="4153"/>
        <w:tab w:val="right" w:pos="8306"/>
      </w:tabs>
      <w:snapToGrid w:val="0"/>
      <w:ind w:left="440" w:hanging="440"/>
      <w:jc w:val="left"/>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 xml:space="preserve"> </w:t>
    </w:r>
    <w:r>
      <w:rPr>
        <w:rFonts w:ascii="宋体" w:eastAsia="宋体" w:hAnsi="宋体" w:hint="eastAsia"/>
        <w:sz w:val="28"/>
        <w:szCs w:val="28"/>
      </w:rPr>
      <w:fldChar w:fldCharType="begin"/>
    </w:r>
    <w:r>
      <w:rPr>
        <w:rFonts w:ascii="宋体" w:eastAsia="宋体" w:hAnsi="宋体" w:hint="eastAsia"/>
        <w:sz w:val="28"/>
        <w:szCs w:val="28"/>
      </w:rPr>
      <w:instrText xml:space="preserve">PAGE  </w:instrText>
    </w:r>
    <w:r>
      <w:rPr>
        <w:rFonts w:ascii="宋体" w:eastAsia="宋体" w:hAnsi="宋体" w:hint="eastAsia"/>
        <w:sz w:val="28"/>
        <w:szCs w:val="28"/>
      </w:rPr>
      <w:fldChar w:fldCharType="separate"/>
    </w:r>
    <w:r>
      <w:rPr>
        <w:rFonts w:ascii="宋体" w:eastAsia="宋体" w:hAnsi="宋体"/>
        <w:noProof/>
        <w:sz w:val="28"/>
        <w:szCs w:val="28"/>
      </w:rPr>
      <w:t>3</w:t>
    </w:r>
    <w:r>
      <w:rPr>
        <w:rFonts w:ascii="宋体" w:eastAsia="宋体" w:hAnsi="宋体" w:hint="eastAsia"/>
        <w:sz w:val="28"/>
        <w:szCs w:val="28"/>
      </w:rPr>
      <w:fldChar w:fldCharType="end"/>
    </w:r>
    <w:r>
      <w:rPr>
        <w:rFonts w:ascii="宋体" w:eastAsia="宋体" w:hAnsi="宋体" w:hint="eastAsia"/>
        <w:sz w:val="28"/>
        <w:szCs w:val="28"/>
      </w:rPr>
      <w:t xml:space="preserve"> </w:t>
    </w:r>
    <w:r>
      <w:rPr>
        <w:rFonts w:ascii="宋体" w:eastAsia="宋体" w:hAnsi="宋体" w:hint="eastAsia"/>
        <w:sz w:val="28"/>
        <w:szCs w:val="28"/>
      </w:rPr>
      <w:t>—</w:t>
    </w:r>
  </w:p>
  <w:p w:rsidR="0054175A" w:rsidRDefault="0054175A">
    <w:pPr>
      <w:pStyle w:val="a5"/>
      <w:jc w:val="right"/>
    </w:pPr>
  </w:p>
  <w:p w:rsidR="0054175A" w:rsidRDefault="0054175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A7FB2">
      <w:r>
        <w:separator/>
      </w:r>
    </w:p>
  </w:footnote>
  <w:footnote w:type="continuationSeparator" w:id="0">
    <w:p w:rsidR="00000000" w:rsidRDefault="00CA7F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05B"/>
    <w:rsid w:val="000001B4"/>
    <w:rsid w:val="00000FA2"/>
    <w:rsid w:val="00001579"/>
    <w:rsid w:val="000027AB"/>
    <w:rsid w:val="00004E1C"/>
    <w:rsid w:val="0001500A"/>
    <w:rsid w:val="00030D0F"/>
    <w:rsid w:val="00042E5B"/>
    <w:rsid w:val="00050565"/>
    <w:rsid w:val="000643E9"/>
    <w:rsid w:val="00076F4F"/>
    <w:rsid w:val="00080D51"/>
    <w:rsid w:val="00090ADD"/>
    <w:rsid w:val="00093BAF"/>
    <w:rsid w:val="00093DC6"/>
    <w:rsid w:val="000A49B7"/>
    <w:rsid w:val="000B3291"/>
    <w:rsid w:val="000C0847"/>
    <w:rsid w:val="000C0AC1"/>
    <w:rsid w:val="000C3FEA"/>
    <w:rsid w:val="000C4644"/>
    <w:rsid w:val="000C4A27"/>
    <w:rsid w:val="000C73D5"/>
    <w:rsid w:val="000C74BF"/>
    <w:rsid w:val="000D2D66"/>
    <w:rsid w:val="000D7126"/>
    <w:rsid w:val="000E17AD"/>
    <w:rsid w:val="000F01C9"/>
    <w:rsid w:val="000F4EE1"/>
    <w:rsid w:val="000F690A"/>
    <w:rsid w:val="0010412B"/>
    <w:rsid w:val="0010651F"/>
    <w:rsid w:val="00110D7D"/>
    <w:rsid w:val="00114148"/>
    <w:rsid w:val="001159B7"/>
    <w:rsid w:val="001166A2"/>
    <w:rsid w:val="00125909"/>
    <w:rsid w:val="001474B5"/>
    <w:rsid w:val="00155DFA"/>
    <w:rsid w:val="00160A37"/>
    <w:rsid w:val="00181468"/>
    <w:rsid w:val="001836BD"/>
    <w:rsid w:val="001848B9"/>
    <w:rsid w:val="0018575C"/>
    <w:rsid w:val="001917C0"/>
    <w:rsid w:val="00192AEA"/>
    <w:rsid w:val="001A1114"/>
    <w:rsid w:val="001A2FA2"/>
    <w:rsid w:val="001A3C8D"/>
    <w:rsid w:val="001B08FB"/>
    <w:rsid w:val="001B174D"/>
    <w:rsid w:val="001B5339"/>
    <w:rsid w:val="001C381A"/>
    <w:rsid w:val="001C3C93"/>
    <w:rsid w:val="001D03BF"/>
    <w:rsid w:val="001D232B"/>
    <w:rsid w:val="001D555C"/>
    <w:rsid w:val="001E3777"/>
    <w:rsid w:val="0020392E"/>
    <w:rsid w:val="00204F02"/>
    <w:rsid w:val="00210CCD"/>
    <w:rsid w:val="00216756"/>
    <w:rsid w:val="00217934"/>
    <w:rsid w:val="002229D1"/>
    <w:rsid w:val="002255F3"/>
    <w:rsid w:val="00226B06"/>
    <w:rsid w:val="00233D91"/>
    <w:rsid w:val="002403B1"/>
    <w:rsid w:val="00240DC9"/>
    <w:rsid w:val="00243FB2"/>
    <w:rsid w:val="00255796"/>
    <w:rsid w:val="0026582C"/>
    <w:rsid w:val="00271079"/>
    <w:rsid w:val="0027206C"/>
    <w:rsid w:val="00273C21"/>
    <w:rsid w:val="0027427C"/>
    <w:rsid w:val="00284729"/>
    <w:rsid w:val="00287824"/>
    <w:rsid w:val="00287A19"/>
    <w:rsid w:val="00294B7C"/>
    <w:rsid w:val="00296065"/>
    <w:rsid w:val="002A28C2"/>
    <w:rsid w:val="002A2B65"/>
    <w:rsid w:val="002A36D0"/>
    <w:rsid w:val="002B0055"/>
    <w:rsid w:val="002B35E5"/>
    <w:rsid w:val="002B4623"/>
    <w:rsid w:val="002B54B1"/>
    <w:rsid w:val="002B5962"/>
    <w:rsid w:val="002F0093"/>
    <w:rsid w:val="002F19FA"/>
    <w:rsid w:val="00300A63"/>
    <w:rsid w:val="00303337"/>
    <w:rsid w:val="003058C0"/>
    <w:rsid w:val="0030680C"/>
    <w:rsid w:val="00311C23"/>
    <w:rsid w:val="00312AED"/>
    <w:rsid w:val="00313A90"/>
    <w:rsid w:val="003257AB"/>
    <w:rsid w:val="0033661A"/>
    <w:rsid w:val="00340368"/>
    <w:rsid w:val="00347471"/>
    <w:rsid w:val="00363D31"/>
    <w:rsid w:val="00365E95"/>
    <w:rsid w:val="00374B6A"/>
    <w:rsid w:val="00382C9B"/>
    <w:rsid w:val="0039572C"/>
    <w:rsid w:val="003A4249"/>
    <w:rsid w:val="003A739C"/>
    <w:rsid w:val="003C6BBC"/>
    <w:rsid w:val="003D2400"/>
    <w:rsid w:val="003D3BAB"/>
    <w:rsid w:val="003E7ED1"/>
    <w:rsid w:val="003F1C5A"/>
    <w:rsid w:val="003F1F43"/>
    <w:rsid w:val="003F2430"/>
    <w:rsid w:val="003F52C9"/>
    <w:rsid w:val="003F620A"/>
    <w:rsid w:val="00401825"/>
    <w:rsid w:val="0040189F"/>
    <w:rsid w:val="00401AAB"/>
    <w:rsid w:val="004116ED"/>
    <w:rsid w:val="004319B1"/>
    <w:rsid w:val="00431B39"/>
    <w:rsid w:val="004325DE"/>
    <w:rsid w:val="00432B88"/>
    <w:rsid w:val="004350DF"/>
    <w:rsid w:val="0044519D"/>
    <w:rsid w:val="004545F3"/>
    <w:rsid w:val="00463040"/>
    <w:rsid w:val="004645E4"/>
    <w:rsid w:val="00465C77"/>
    <w:rsid w:val="00466743"/>
    <w:rsid w:val="004745A7"/>
    <w:rsid w:val="00475741"/>
    <w:rsid w:val="0047749A"/>
    <w:rsid w:val="004876AB"/>
    <w:rsid w:val="004910A8"/>
    <w:rsid w:val="004966DC"/>
    <w:rsid w:val="004A1695"/>
    <w:rsid w:val="004A3C78"/>
    <w:rsid w:val="004A62E6"/>
    <w:rsid w:val="004A7CDF"/>
    <w:rsid w:val="004B3A48"/>
    <w:rsid w:val="004C06B9"/>
    <w:rsid w:val="004C292A"/>
    <w:rsid w:val="004C3EA0"/>
    <w:rsid w:val="004D72B8"/>
    <w:rsid w:val="004E13FC"/>
    <w:rsid w:val="004E324D"/>
    <w:rsid w:val="004E5EDA"/>
    <w:rsid w:val="00500177"/>
    <w:rsid w:val="00503183"/>
    <w:rsid w:val="0050334E"/>
    <w:rsid w:val="0051163C"/>
    <w:rsid w:val="005119EC"/>
    <w:rsid w:val="00513EE2"/>
    <w:rsid w:val="0051540E"/>
    <w:rsid w:val="00523433"/>
    <w:rsid w:val="00534901"/>
    <w:rsid w:val="00535219"/>
    <w:rsid w:val="0054076F"/>
    <w:rsid w:val="00541450"/>
    <w:rsid w:val="005414F8"/>
    <w:rsid w:val="0054175A"/>
    <w:rsid w:val="00542C2F"/>
    <w:rsid w:val="005510C1"/>
    <w:rsid w:val="0055629C"/>
    <w:rsid w:val="0056179A"/>
    <w:rsid w:val="0056469D"/>
    <w:rsid w:val="00577CD7"/>
    <w:rsid w:val="005804A9"/>
    <w:rsid w:val="005813EE"/>
    <w:rsid w:val="005815FF"/>
    <w:rsid w:val="00582EE7"/>
    <w:rsid w:val="00585E0F"/>
    <w:rsid w:val="0058777E"/>
    <w:rsid w:val="00587F28"/>
    <w:rsid w:val="0059059F"/>
    <w:rsid w:val="00596908"/>
    <w:rsid w:val="00597A94"/>
    <w:rsid w:val="005A6067"/>
    <w:rsid w:val="005A63B9"/>
    <w:rsid w:val="005A71C4"/>
    <w:rsid w:val="005B18F6"/>
    <w:rsid w:val="005B330E"/>
    <w:rsid w:val="005B3965"/>
    <w:rsid w:val="005B4859"/>
    <w:rsid w:val="005B4B43"/>
    <w:rsid w:val="005D27E2"/>
    <w:rsid w:val="005D5FA6"/>
    <w:rsid w:val="005D5FBB"/>
    <w:rsid w:val="005F312D"/>
    <w:rsid w:val="005F33DE"/>
    <w:rsid w:val="00607B7F"/>
    <w:rsid w:val="0061091E"/>
    <w:rsid w:val="00611A79"/>
    <w:rsid w:val="00623AE7"/>
    <w:rsid w:val="0063015E"/>
    <w:rsid w:val="006403C6"/>
    <w:rsid w:val="006460B8"/>
    <w:rsid w:val="00650C93"/>
    <w:rsid w:val="00650E54"/>
    <w:rsid w:val="00651BDD"/>
    <w:rsid w:val="00653F04"/>
    <w:rsid w:val="00662243"/>
    <w:rsid w:val="00666521"/>
    <w:rsid w:val="00667669"/>
    <w:rsid w:val="0067220E"/>
    <w:rsid w:val="00674DB2"/>
    <w:rsid w:val="00681093"/>
    <w:rsid w:val="00686191"/>
    <w:rsid w:val="00694E25"/>
    <w:rsid w:val="00694FEB"/>
    <w:rsid w:val="006A30EA"/>
    <w:rsid w:val="006B2DCE"/>
    <w:rsid w:val="006B523C"/>
    <w:rsid w:val="006B55E1"/>
    <w:rsid w:val="006C52BF"/>
    <w:rsid w:val="006D7681"/>
    <w:rsid w:val="006E308B"/>
    <w:rsid w:val="006E337E"/>
    <w:rsid w:val="006E5773"/>
    <w:rsid w:val="006E6EFF"/>
    <w:rsid w:val="007061EF"/>
    <w:rsid w:val="00712577"/>
    <w:rsid w:val="00716E9B"/>
    <w:rsid w:val="00717176"/>
    <w:rsid w:val="007225F9"/>
    <w:rsid w:val="007250B9"/>
    <w:rsid w:val="007258B3"/>
    <w:rsid w:val="0074160C"/>
    <w:rsid w:val="00742DF9"/>
    <w:rsid w:val="00751BC6"/>
    <w:rsid w:val="0075414D"/>
    <w:rsid w:val="00756D11"/>
    <w:rsid w:val="00762A1A"/>
    <w:rsid w:val="007656B9"/>
    <w:rsid w:val="0076596B"/>
    <w:rsid w:val="00766160"/>
    <w:rsid w:val="00774012"/>
    <w:rsid w:val="00775EBC"/>
    <w:rsid w:val="00776748"/>
    <w:rsid w:val="00781C2A"/>
    <w:rsid w:val="00785A03"/>
    <w:rsid w:val="007A160F"/>
    <w:rsid w:val="007A16D7"/>
    <w:rsid w:val="007A4F58"/>
    <w:rsid w:val="007A723A"/>
    <w:rsid w:val="007B44BC"/>
    <w:rsid w:val="007B605B"/>
    <w:rsid w:val="007C289E"/>
    <w:rsid w:val="007C5A79"/>
    <w:rsid w:val="007D185F"/>
    <w:rsid w:val="007D292E"/>
    <w:rsid w:val="007D57E4"/>
    <w:rsid w:val="007F02A3"/>
    <w:rsid w:val="00804D13"/>
    <w:rsid w:val="008269E1"/>
    <w:rsid w:val="0083371B"/>
    <w:rsid w:val="00833813"/>
    <w:rsid w:val="00835F9D"/>
    <w:rsid w:val="00842D7A"/>
    <w:rsid w:val="00845CAF"/>
    <w:rsid w:val="00852F99"/>
    <w:rsid w:val="00853E33"/>
    <w:rsid w:val="008559DD"/>
    <w:rsid w:val="00866ED4"/>
    <w:rsid w:val="008672CE"/>
    <w:rsid w:val="00875875"/>
    <w:rsid w:val="00881B4E"/>
    <w:rsid w:val="00884CB1"/>
    <w:rsid w:val="0088763A"/>
    <w:rsid w:val="008A299E"/>
    <w:rsid w:val="008A36D2"/>
    <w:rsid w:val="008A42F8"/>
    <w:rsid w:val="008B5725"/>
    <w:rsid w:val="008C4DC8"/>
    <w:rsid w:val="008D3381"/>
    <w:rsid w:val="008D4387"/>
    <w:rsid w:val="008F2435"/>
    <w:rsid w:val="008F2ED4"/>
    <w:rsid w:val="00900435"/>
    <w:rsid w:val="00912D9F"/>
    <w:rsid w:val="00917E42"/>
    <w:rsid w:val="0092060E"/>
    <w:rsid w:val="0092093F"/>
    <w:rsid w:val="00923AD1"/>
    <w:rsid w:val="00934D5C"/>
    <w:rsid w:val="009366B8"/>
    <w:rsid w:val="00942EFA"/>
    <w:rsid w:val="009435BF"/>
    <w:rsid w:val="00943AEB"/>
    <w:rsid w:val="00944E62"/>
    <w:rsid w:val="00952A45"/>
    <w:rsid w:val="0096095E"/>
    <w:rsid w:val="00960D25"/>
    <w:rsid w:val="0096542C"/>
    <w:rsid w:val="009737C3"/>
    <w:rsid w:val="00973E2A"/>
    <w:rsid w:val="00980F92"/>
    <w:rsid w:val="009867A5"/>
    <w:rsid w:val="00987FF2"/>
    <w:rsid w:val="00992B49"/>
    <w:rsid w:val="00996237"/>
    <w:rsid w:val="00996BE1"/>
    <w:rsid w:val="009A26D1"/>
    <w:rsid w:val="009A44E6"/>
    <w:rsid w:val="009A478C"/>
    <w:rsid w:val="009B4C95"/>
    <w:rsid w:val="009C3271"/>
    <w:rsid w:val="009C72BC"/>
    <w:rsid w:val="009D053C"/>
    <w:rsid w:val="009D153E"/>
    <w:rsid w:val="009D31F5"/>
    <w:rsid w:val="009D794F"/>
    <w:rsid w:val="009E083C"/>
    <w:rsid w:val="009F017C"/>
    <w:rsid w:val="009F110B"/>
    <w:rsid w:val="009F24E0"/>
    <w:rsid w:val="009F2D92"/>
    <w:rsid w:val="00A00820"/>
    <w:rsid w:val="00A06048"/>
    <w:rsid w:val="00A135E0"/>
    <w:rsid w:val="00A23995"/>
    <w:rsid w:val="00A24F5E"/>
    <w:rsid w:val="00A25972"/>
    <w:rsid w:val="00A346A9"/>
    <w:rsid w:val="00A37508"/>
    <w:rsid w:val="00A37E4F"/>
    <w:rsid w:val="00A4483B"/>
    <w:rsid w:val="00A4614C"/>
    <w:rsid w:val="00A51BE2"/>
    <w:rsid w:val="00A608BB"/>
    <w:rsid w:val="00A621E6"/>
    <w:rsid w:val="00A6256B"/>
    <w:rsid w:val="00A701B2"/>
    <w:rsid w:val="00A72695"/>
    <w:rsid w:val="00A75DFB"/>
    <w:rsid w:val="00A76672"/>
    <w:rsid w:val="00A80F55"/>
    <w:rsid w:val="00A85E85"/>
    <w:rsid w:val="00A872D4"/>
    <w:rsid w:val="00A91807"/>
    <w:rsid w:val="00AA490F"/>
    <w:rsid w:val="00AA59C0"/>
    <w:rsid w:val="00AB4D5F"/>
    <w:rsid w:val="00AC00AE"/>
    <w:rsid w:val="00AD1795"/>
    <w:rsid w:val="00AD6727"/>
    <w:rsid w:val="00AE1D71"/>
    <w:rsid w:val="00AE1EB2"/>
    <w:rsid w:val="00AE4B64"/>
    <w:rsid w:val="00AF703A"/>
    <w:rsid w:val="00AF7DE0"/>
    <w:rsid w:val="00B01313"/>
    <w:rsid w:val="00B05588"/>
    <w:rsid w:val="00B10183"/>
    <w:rsid w:val="00B27B12"/>
    <w:rsid w:val="00B338D4"/>
    <w:rsid w:val="00B36D2D"/>
    <w:rsid w:val="00B42839"/>
    <w:rsid w:val="00B43834"/>
    <w:rsid w:val="00B43FE6"/>
    <w:rsid w:val="00B4582B"/>
    <w:rsid w:val="00B458D4"/>
    <w:rsid w:val="00B45D8B"/>
    <w:rsid w:val="00B46642"/>
    <w:rsid w:val="00B46AF5"/>
    <w:rsid w:val="00B46C5D"/>
    <w:rsid w:val="00B474BE"/>
    <w:rsid w:val="00B56128"/>
    <w:rsid w:val="00B626F8"/>
    <w:rsid w:val="00B63B91"/>
    <w:rsid w:val="00B6401C"/>
    <w:rsid w:val="00B66795"/>
    <w:rsid w:val="00B66CFC"/>
    <w:rsid w:val="00B716ED"/>
    <w:rsid w:val="00B760DB"/>
    <w:rsid w:val="00B81451"/>
    <w:rsid w:val="00B828B7"/>
    <w:rsid w:val="00B8475A"/>
    <w:rsid w:val="00B929F6"/>
    <w:rsid w:val="00B939A4"/>
    <w:rsid w:val="00B941DE"/>
    <w:rsid w:val="00B97DB9"/>
    <w:rsid w:val="00BA7BBD"/>
    <w:rsid w:val="00BB0989"/>
    <w:rsid w:val="00BB6C99"/>
    <w:rsid w:val="00BB7A58"/>
    <w:rsid w:val="00BC16E4"/>
    <w:rsid w:val="00BC4200"/>
    <w:rsid w:val="00BC4FAB"/>
    <w:rsid w:val="00BC7DD3"/>
    <w:rsid w:val="00BD05D1"/>
    <w:rsid w:val="00BD31C7"/>
    <w:rsid w:val="00BF22FA"/>
    <w:rsid w:val="00BF5655"/>
    <w:rsid w:val="00C045F5"/>
    <w:rsid w:val="00C065DD"/>
    <w:rsid w:val="00C073A4"/>
    <w:rsid w:val="00C1074B"/>
    <w:rsid w:val="00C1367B"/>
    <w:rsid w:val="00C147ED"/>
    <w:rsid w:val="00C216FE"/>
    <w:rsid w:val="00C303AA"/>
    <w:rsid w:val="00C430CB"/>
    <w:rsid w:val="00C4742A"/>
    <w:rsid w:val="00C476E8"/>
    <w:rsid w:val="00C53269"/>
    <w:rsid w:val="00C56453"/>
    <w:rsid w:val="00C66D4B"/>
    <w:rsid w:val="00C67562"/>
    <w:rsid w:val="00C72F43"/>
    <w:rsid w:val="00C7419C"/>
    <w:rsid w:val="00C83175"/>
    <w:rsid w:val="00C83B67"/>
    <w:rsid w:val="00C8700B"/>
    <w:rsid w:val="00C87FCE"/>
    <w:rsid w:val="00C92B48"/>
    <w:rsid w:val="00CA0AAC"/>
    <w:rsid w:val="00CA2C9D"/>
    <w:rsid w:val="00CA4972"/>
    <w:rsid w:val="00CA4C67"/>
    <w:rsid w:val="00CA521D"/>
    <w:rsid w:val="00CA7078"/>
    <w:rsid w:val="00CA743B"/>
    <w:rsid w:val="00CA7FB2"/>
    <w:rsid w:val="00CB64EE"/>
    <w:rsid w:val="00CC5CB0"/>
    <w:rsid w:val="00CD3891"/>
    <w:rsid w:val="00CD56D6"/>
    <w:rsid w:val="00CF175B"/>
    <w:rsid w:val="00CF24AA"/>
    <w:rsid w:val="00CF62EB"/>
    <w:rsid w:val="00D0231D"/>
    <w:rsid w:val="00D10772"/>
    <w:rsid w:val="00D1291F"/>
    <w:rsid w:val="00D15EDE"/>
    <w:rsid w:val="00D15EE6"/>
    <w:rsid w:val="00D17815"/>
    <w:rsid w:val="00D17C30"/>
    <w:rsid w:val="00D17CAC"/>
    <w:rsid w:val="00D207AA"/>
    <w:rsid w:val="00D20959"/>
    <w:rsid w:val="00D450C3"/>
    <w:rsid w:val="00D51367"/>
    <w:rsid w:val="00D5138D"/>
    <w:rsid w:val="00D5237F"/>
    <w:rsid w:val="00D54BFF"/>
    <w:rsid w:val="00D56618"/>
    <w:rsid w:val="00D65705"/>
    <w:rsid w:val="00D67FE4"/>
    <w:rsid w:val="00D8575A"/>
    <w:rsid w:val="00D869D9"/>
    <w:rsid w:val="00DA2AB4"/>
    <w:rsid w:val="00DA5D5A"/>
    <w:rsid w:val="00DB1B48"/>
    <w:rsid w:val="00DB2E76"/>
    <w:rsid w:val="00DC1F91"/>
    <w:rsid w:val="00DD036B"/>
    <w:rsid w:val="00DD1A0C"/>
    <w:rsid w:val="00DD23F2"/>
    <w:rsid w:val="00DD5765"/>
    <w:rsid w:val="00DE1554"/>
    <w:rsid w:val="00DE5EA8"/>
    <w:rsid w:val="00DE63C7"/>
    <w:rsid w:val="00DF16B3"/>
    <w:rsid w:val="00DF3387"/>
    <w:rsid w:val="00DF535B"/>
    <w:rsid w:val="00E20D58"/>
    <w:rsid w:val="00E214B2"/>
    <w:rsid w:val="00E22BA3"/>
    <w:rsid w:val="00E26914"/>
    <w:rsid w:val="00E27BD9"/>
    <w:rsid w:val="00E30AC1"/>
    <w:rsid w:val="00E37139"/>
    <w:rsid w:val="00E41FDF"/>
    <w:rsid w:val="00E44DED"/>
    <w:rsid w:val="00E5219B"/>
    <w:rsid w:val="00E632F0"/>
    <w:rsid w:val="00E65125"/>
    <w:rsid w:val="00E66D22"/>
    <w:rsid w:val="00E74FF8"/>
    <w:rsid w:val="00E7599D"/>
    <w:rsid w:val="00E926AC"/>
    <w:rsid w:val="00E940FF"/>
    <w:rsid w:val="00E97024"/>
    <w:rsid w:val="00EA009C"/>
    <w:rsid w:val="00EA3B3F"/>
    <w:rsid w:val="00EA7E81"/>
    <w:rsid w:val="00EB00C1"/>
    <w:rsid w:val="00EB3BFA"/>
    <w:rsid w:val="00EC0222"/>
    <w:rsid w:val="00EC6045"/>
    <w:rsid w:val="00EC77A2"/>
    <w:rsid w:val="00ED3350"/>
    <w:rsid w:val="00ED4D51"/>
    <w:rsid w:val="00ED5261"/>
    <w:rsid w:val="00EE0D16"/>
    <w:rsid w:val="00EE1AB4"/>
    <w:rsid w:val="00EE76AD"/>
    <w:rsid w:val="00F10634"/>
    <w:rsid w:val="00F10756"/>
    <w:rsid w:val="00F12AB2"/>
    <w:rsid w:val="00F13ABC"/>
    <w:rsid w:val="00F13ADD"/>
    <w:rsid w:val="00F14F47"/>
    <w:rsid w:val="00F176FD"/>
    <w:rsid w:val="00F25D18"/>
    <w:rsid w:val="00F31860"/>
    <w:rsid w:val="00F37397"/>
    <w:rsid w:val="00F50B64"/>
    <w:rsid w:val="00F551F5"/>
    <w:rsid w:val="00F5605B"/>
    <w:rsid w:val="00F57E8A"/>
    <w:rsid w:val="00F61B73"/>
    <w:rsid w:val="00F64879"/>
    <w:rsid w:val="00F67FAE"/>
    <w:rsid w:val="00F86E1F"/>
    <w:rsid w:val="00F87228"/>
    <w:rsid w:val="00F90E79"/>
    <w:rsid w:val="00FA20C0"/>
    <w:rsid w:val="00FA3294"/>
    <w:rsid w:val="00FA3B8F"/>
    <w:rsid w:val="00FA6FED"/>
    <w:rsid w:val="00FB2F94"/>
    <w:rsid w:val="00FB5A47"/>
    <w:rsid w:val="00FB7E85"/>
    <w:rsid w:val="00FC335D"/>
    <w:rsid w:val="00FC5B34"/>
    <w:rsid w:val="00FC7FCA"/>
    <w:rsid w:val="00FD20AA"/>
    <w:rsid w:val="00FD3487"/>
    <w:rsid w:val="00FE1F24"/>
    <w:rsid w:val="00FE22C8"/>
    <w:rsid w:val="00FE69FE"/>
    <w:rsid w:val="00FF1B77"/>
    <w:rsid w:val="00FF23FB"/>
    <w:rsid w:val="00FF57D3"/>
    <w:rsid w:val="0ED379FE"/>
    <w:rsid w:val="0F050EC3"/>
    <w:rsid w:val="0F312B96"/>
    <w:rsid w:val="106026E9"/>
    <w:rsid w:val="1B5938B4"/>
    <w:rsid w:val="29BF15B8"/>
    <w:rsid w:val="2C7B7A53"/>
    <w:rsid w:val="2EE04D92"/>
    <w:rsid w:val="334376A7"/>
    <w:rsid w:val="413B3CB0"/>
    <w:rsid w:val="46D354BF"/>
    <w:rsid w:val="4B1714C6"/>
    <w:rsid w:val="4CD711E0"/>
    <w:rsid w:val="53AC326A"/>
    <w:rsid w:val="57067C3F"/>
    <w:rsid w:val="5AA331FA"/>
    <w:rsid w:val="6089254E"/>
    <w:rsid w:val="61E83820"/>
    <w:rsid w:val="6A940106"/>
    <w:rsid w:val="754A35B5"/>
    <w:rsid w:val="770B7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7"/>
    <w:uiPriority w:val="99"/>
    <w:semiHidden/>
    <w:qFormat/>
    <w:rPr>
      <w:b/>
      <w:bCs/>
    </w:rPr>
  </w:style>
  <w:style w:type="paragraph" w:customStyle="1" w:styleId="1">
    <w:name w:val="修订1"/>
    <w:hidden/>
    <w:uiPriority w:val="99"/>
    <w:semiHidden/>
    <w:qFormat/>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7"/>
    <w:uiPriority w:val="99"/>
    <w:semiHidden/>
    <w:qFormat/>
    <w:rPr>
      <w:b/>
      <w:bCs/>
    </w:rPr>
  </w:style>
  <w:style w:type="paragraph" w:customStyle="1" w:styleId="1">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277BE70400348A4D8EEC7D959D14FCE9" ma:contentTypeVersion="0" ma:contentTypeDescription="新建文档。" ma:contentTypeScope="" ma:versionID="c2d6fc419c2b1c800d14a129d15d07c3">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AE617-A0D8-436B-B75A-9EE0325AAB7E}">
  <ds:schemaRefs/>
</ds:datastoreItem>
</file>

<file path=customXml/itemProps2.xml><?xml version="1.0" encoding="utf-8"?>
<ds:datastoreItem xmlns:ds="http://schemas.openxmlformats.org/officeDocument/2006/customXml" ds:itemID="{D8D07DA1-1A74-4DD9-B1B9-6B3B49670E5B}">
  <ds:schemaRefs/>
</ds:datastoreItem>
</file>

<file path=customXml/itemProps3.xml><?xml version="1.0" encoding="utf-8"?>
<ds:datastoreItem xmlns:ds="http://schemas.openxmlformats.org/officeDocument/2006/customXml" ds:itemID="{A85DA2A8-36B7-4597-847F-DF50BF29E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张瀚文[hwzhang]</dc:creator>
  <cp:lastModifiedBy>张玲</cp:lastModifiedBy>
  <cp:revision>12</cp:revision>
  <dcterms:created xsi:type="dcterms:W3CDTF">2023-12-13T03:17:00Z</dcterms:created>
  <dcterms:modified xsi:type="dcterms:W3CDTF">2023-12-15T12:54:00Z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0x010100277BE70400348A4D8EEC7D959D14FCE9</vt:lpwstr>
  </property>
  <property fmtid="{D5CDD505-2E9C-101B-9397-08002B2CF9AE}" pid="3" name="KSOProductBuildVer">
    <vt:lpwstr>2052-11.8.2.12094</vt:lpwstr>
  </property>
  <property fmtid="{D5CDD505-2E9C-101B-9397-08002B2CF9AE}" pid="4" name="ICV">
    <vt:lpwstr>6F2FD22C4EEC4D7F931D36D59916C50E</vt:lpwstr>
  </property>
</Properties>
</file>