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1-2</w:t>
      </w:r>
    </w:p>
    <w:p>
      <w:pPr>
        <w:spacing w:line="560" w:lineRule="exact"/>
        <w:jc w:val="center"/>
        <w:rPr>
          <w:rFonts w:hint="default" w:ascii="方正小标宋简体" w:hAnsi="仿宋" w:eastAsia="方正小标宋简体"/>
          <w:sz w:val="44"/>
          <w:szCs w:val="44"/>
          <w:lang w:val="en-US" w:eastAsia="zh-CN"/>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《深圳证券交易所信访工作实施办法》</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起草说明</w:t>
      </w:r>
    </w:p>
    <w:p>
      <w:pPr>
        <w:spacing w:line="560" w:lineRule="exact"/>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为贯彻落实《</w:t>
      </w:r>
      <w:r>
        <w:rPr>
          <w:rFonts w:hint="eastAsia" w:ascii="仿宋" w:hAnsi="仿宋" w:eastAsia="仿宋"/>
          <w:sz w:val="32"/>
          <w:szCs w:val="32"/>
          <w:lang w:eastAsia="zh-CN"/>
        </w:rPr>
        <w:t>信访工作</w:t>
      </w:r>
      <w:r>
        <w:rPr>
          <w:rFonts w:hint="eastAsia" w:ascii="仿宋" w:hAnsi="仿宋" w:eastAsia="仿宋"/>
          <w:sz w:val="32"/>
          <w:szCs w:val="32"/>
        </w:rPr>
        <w:t>条例》</w:t>
      </w:r>
      <w:r>
        <w:rPr>
          <w:rFonts w:hint="eastAsia" w:ascii="仿宋" w:hAnsi="仿宋" w:eastAsia="仿宋"/>
          <w:sz w:val="32"/>
          <w:szCs w:val="32"/>
          <w:lang w:eastAsia="zh-CN"/>
        </w:rPr>
        <w:t>（以下简称《条例》）和《中国证监会信访工作办法》相关工作要求，</w:t>
      </w:r>
      <w:r>
        <w:rPr>
          <w:rFonts w:hint="eastAsia" w:ascii="仿宋" w:hAnsi="仿宋" w:eastAsia="仿宋"/>
          <w:sz w:val="32"/>
          <w:szCs w:val="32"/>
        </w:rPr>
        <w:t>适应当前资本市场和证券行业信访工作新形势，规范本所信访工作，</w:t>
      </w:r>
      <w:r>
        <w:rPr>
          <w:rFonts w:hint="eastAsia" w:ascii="仿宋" w:hAnsi="仿宋" w:eastAsia="仿宋"/>
          <w:bCs/>
          <w:sz w:val="32"/>
          <w:szCs w:val="32"/>
        </w:rPr>
        <w:t>办好信访这个“送上门来的群众工作”</w:t>
      </w:r>
      <w:r>
        <w:rPr>
          <w:rFonts w:hint="eastAsia" w:ascii="仿宋" w:hAnsi="仿宋" w:eastAsia="仿宋"/>
          <w:sz w:val="32"/>
          <w:szCs w:val="32"/>
        </w:rPr>
        <w:t>，本所</w:t>
      </w:r>
      <w:r>
        <w:rPr>
          <w:rFonts w:hint="eastAsia" w:ascii="仿宋" w:hAnsi="仿宋" w:eastAsia="仿宋"/>
          <w:sz w:val="32"/>
          <w:szCs w:val="32"/>
          <w:lang w:eastAsia="zh-CN"/>
        </w:rPr>
        <w:t>制定</w:t>
      </w:r>
      <w:r>
        <w:rPr>
          <w:rFonts w:hint="eastAsia" w:ascii="仿宋" w:hAnsi="仿宋" w:eastAsia="仿宋"/>
          <w:sz w:val="32"/>
          <w:szCs w:val="32"/>
        </w:rPr>
        <w:t>《深圳证券交易所信访工作实施办法》（以下简称《办法》），现将相关情况说明如下：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一、制定背景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sz w:val="32"/>
          <w:szCs w:val="32"/>
        </w:rPr>
      </w:pPr>
      <w:r>
        <w:rPr>
          <w:rFonts w:hint="eastAsia" w:ascii="仿宋" w:hAnsi="仿宋" w:eastAsia="仿宋"/>
          <w:bCs/>
          <w:sz w:val="32"/>
          <w:szCs w:val="32"/>
        </w:rPr>
        <w:t>《条例》</w:t>
      </w:r>
      <w:r>
        <w:rPr>
          <w:rFonts w:hint="eastAsia" w:ascii="仿宋" w:hAnsi="仿宋" w:eastAsia="仿宋"/>
          <w:bCs/>
          <w:sz w:val="32"/>
          <w:szCs w:val="32"/>
          <w:lang w:eastAsia="zh-CN"/>
        </w:rPr>
        <w:t>自</w:t>
      </w:r>
      <w:r>
        <w:rPr>
          <w:rFonts w:hint="eastAsia" w:ascii="仿宋" w:hAnsi="仿宋" w:eastAsia="仿宋"/>
          <w:bCs/>
          <w:sz w:val="32"/>
          <w:szCs w:val="32"/>
          <w:lang w:val="en-US" w:eastAsia="zh-CN"/>
        </w:rPr>
        <w:t>2022年5月1日起施行</w:t>
      </w:r>
      <w:r>
        <w:rPr>
          <w:rFonts w:hint="eastAsia" w:ascii="仿宋" w:hAnsi="仿宋" w:eastAsia="仿宋"/>
          <w:bCs/>
          <w:sz w:val="32"/>
          <w:szCs w:val="32"/>
        </w:rPr>
        <w:t>，</w:t>
      </w:r>
      <w:r>
        <w:rPr>
          <w:rFonts w:hint="eastAsia" w:ascii="仿宋" w:hAnsi="仿宋" w:eastAsia="仿宋"/>
          <w:bCs/>
          <w:sz w:val="32"/>
          <w:szCs w:val="32"/>
          <w:lang w:eastAsia="zh-CN"/>
        </w:rPr>
        <w:t>适用于国有企事业单位开展信访工作，并</w:t>
      </w:r>
      <w:r>
        <w:rPr>
          <w:rFonts w:hint="eastAsia" w:ascii="仿宋" w:hAnsi="仿宋" w:eastAsia="仿宋" w:cs="仿宋"/>
          <w:bCs/>
          <w:sz w:val="32"/>
          <w:szCs w:val="32"/>
        </w:rPr>
        <w:t>将信访工作定位为党和政府了解社情民意、接受人民监督的重要窗口</w:t>
      </w:r>
      <w:r>
        <w:rPr>
          <w:rFonts w:hint="eastAsia" w:ascii="仿宋" w:hAnsi="仿宋" w:eastAsia="仿宋"/>
          <w:bCs/>
          <w:sz w:val="32"/>
          <w:szCs w:val="32"/>
        </w:rPr>
        <w:t>。</w:t>
      </w:r>
      <w:r>
        <w:rPr>
          <w:rFonts w:hint="eastAsia" w:ascii="仿宋" w:hAnsi="仿宋" w:eastAsia="仿宋" w:cs="仿宋"/>
          <w:bCs/>
          <w:sz w:val="32"/>
          <w:szCs w:val="32"/>
        </w:rPr>
        <w:t>证券交易所是党和国家兴办的事业，是党领导金融工作的重要平台，是系统重要性金融基础设施，制定《办法》能</w:t>
      </w:r>
      <w:r>
        <w:rPr>
          <w:rFonts w:hint="eastAsia" w:ascii="仿宋" w:hAnsi="仿宋" w:eastAsia="仿宋" w:cs="仿宋"/>
          <w:bCs/>
          <w:sz w:val="32"/>
          <w:szCs w:val="32"/>
          <w:lang w:eastAsia="zh-CN"/>
        </w:rPr>
        <w:t>够</w:t>
      </w:r>
      <w:r>
        <w:rPr>
          <w:rFonts w:hint="eastAsia" w:ascii="仿宋" w:hAnsi="仿宋" w:eastAsia="仿宋" w:cs="仿宋"/>
          <w:bCs/>
          <w:sz w:val="32"/>
          <w:szCs w:val="32"/>
        </w:rPr>
        <w:t>契合证券交易所的政治属性和国家属性，充分体现政治性和人民性。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二、起草思路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一是严格贯彻落实《条例》原则要求和重要精神。</w:t>
      </w:r>
      <w:r>
        <w:rPr>
          <w:rFonts w:hint="eastAsia" w:ascii="仿宋" w:hAnsi="仿宋" w:eastAsia="仿宋"/>
          <w:b w:val="0"/>
          <w:bCs/>
          <w:sz w:val="32"/>
          <w:szCs w:val="32"/>
          <w:lang w:eastAsia="zh-CN"/>
        </w:rPr>
        <w:t>根据</w:t>
      </w:r>
      <w:r>
        <w:rPr>
          <w:rFonts w:hint="eastAsia" w:ascii="仿宋" w:hAnsi="仿宋" w:eastAsia="仿宋"/>
          <w:bCs/>
          <w:sz w:val="32"/>
          <w:szCs w:val="32"/>
        </w:rPr>
        <w:t>《条例》坚持和加强党对信访工作的全面领导，对信访工作适用范围、信访事项受理</w:t>
      </w:r>
      <w:r>
        <w:rPr>
          <w:rFonts w:hint="eastAsia" w:ascii="仿宋" w:hAnsi="仿宋" w:eastAsia="仿宋"/>
          <w:bCs/>
          <w:sz w:val="32"/>
          <w:szCs w:val="32"/>
          <w:lang w:eastAsia="zh-CN"/>
        </w:rPr>
        <w:t>、</w:t>
      </w:r>
      <w:r>
        <w:rPr>
          <w:rFonts w:hint="eastAsia" w:ascii="仿宋" w:hAnsi="仿宋" w:eastAsia="仿宋"/>
          <w:bCs/>
          <w:sz w:val="32"/>
          <w:szCs w:val="32"/>
        </w:rPr>
        <w:t>办理程序等</w:t>
      </w:r>
      <w:r>
        <w:rPr>
          <w:rFonts w:hint="eastAsia" w:ascii="仿宋" w:hAnsi="仿宋" w:eastAsia="仿宋"/>
          <w:bCs/>
          <w:sz w:val="32"/>
          <w:szCs w:val="32"/>
          <w:lang w:eastAsia="zh-CN"/>
        </w:rPr>
        <w:t>方面</w:t>
      </w:r>
      <w:r>
        <w:rPr>
          <w:rFonts w:hint="eastAsia" w:ascii="仿宋" w:hAnsi="仿宋" w:eastAsia="仿宋"/>
          <w:bCs/>
          <w:sz w:val="32"/>
          <w:szCs w:val="32"/>
        </w:rPr>
        <w:t>进行明确规定。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Cs/>
          <w:sz w:val="32"/>
          <w:szCs w:val="32"/>
        </w:rPr>
      </w:pPr>
      <w:r>
        <w:rPr>
          <w:rFonts w:hint="eastAsia" w:ascii="仿宋" w:hAnsi="仿宋" w:eastAsia="仿宋"/>
          <w:b/>
          <w:sz w:val="32"/>
          <w:szCs w:val="32"/>
        </w:rPr>
        <w:t>二是充分结合本所工作实际，推进制度无缝衔接。</w:t>
      </w:r>
      <w:r>
        <w:rPr>
          <w:rFonts w:hint="eastAsia" w:ascii="仿宋" w:hAnsi="仿宋" w:eastAsia="仿宋"/>
          <w:bCs/>
          <w:sz w:val="32"/>
          <w:szCs w:val="32"/>
          <w:lang w:eastAsia="zh-CN"/>
        </w:rPr>
        <w:t>结合本所工作实际，对于</w:t>
      </w:r>
      <w:r>
        <w:rPr>
          <w:rFonts w:hint="eastAsia" w:ascii="仿宋" w:hAnsi="仿宋" w:eastAsia="仿宋"/>
          <w:bCs/>
          <w:sz w:val="32"/>
          <w:szCs w:val="32"/>
        </w:rPr>
        <w:t>属于本所职权范围内的信访事项，根据其不同内容性质导入相应流程办理。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sz w:val="32"/>
          <w:szCs w:val="32"/>
        </w:rPr>
      </w:pPr>
      <w:r>
        <w:rPr>
          <w:rFonts w:hint="eastAsia" w:ascii="仿宋" w:hAnsi="仿宋" w:eastAsia="仿宋"/>
          <w:b/>
          <w:bCs/>
          <w:sz w:val="32"/>
          <w:szCs w:val="32"/>
        </w:rPr>
        <w:t>三是重要规则条款参照《条例》有关表述，提升规范性。</w:t>
      </w:r>
      <w:r>
        <w:rPr>
          <w:rFonts w:hint="eastAsia" w:ascii="仿宋" w:hAnsi="仿宋" w:eastAsia="仿宋"/>
          <w:bCs/>
          <w:sz w:val="32"/>
          <w:szCs w:val="32"/>
        </w:rPr>
        <w:t>《办法》的重要规则条款充分体现《条例》宗旨精神，内容严格遵循《条例》工作要求，彰显本所规范严谨的信访工作制度特色和从严从细做好新时代信访工作的务实作风。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《办法》共六章三十</w:t>
      </w:r>
      <w:r>
        <w:rPr>
          <w:rFonts w:hint="eastAsia" w:ascii="仿宋" w:hAnsi="仿宋" w:eastAsia="仿宋"/>
          <w:sz w:val="32"/>
          <w:szCs w:val="32"/>
          <w:lang w:eastAsia="zh-CN"/>
        </w:rPr>
        <w:t>三</w:t>
      </w:r>
      <w:r>
        <w:rPr>
          <w:rFonts w:hint="eastAsia" w:ascii="仿宋" w:hAnsi="仿宋" w:eastAsia="仿宋"/>
          <w:sz w:val="32"/>
          <w:szCs w:val="32"/>
        </w:rPr>
        <w:t>条，主要内容如下：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sz w:val="32"/>
          <w:szCs w:val="32"/>
        </w:rPr>
      </w:pPr>
      <w:r>
        <w:rPr>
          <w:rFonts w:hint="eastAsia" w:ascii="楷体" w:hAnsi="楷体" w:eastAsia="楷体"/>
          <w:sz w:val="32"/>
          <w:szCs w:val="32"/>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仿宋" w:hAnsi="仿宋" w:eastAsia="仿宋"/>
          <w:color w:val="000000" w:themeColor="text1"/>
          <w:sz w:val="32"/>
          <w:szCs w:val="32"/>
          <w14:textFill>
            <w14:solidFill>
              <w14:schemeClr w14:val="tx1"/>
            </w14:solidFill>
          </w14:textFill>
        </w:rPr>
        <w:t>说明《办法》依据的上位规则，</w:t>
      </w:r>
      <w:r>
        <w:rPr>
          <w:rFonts w:hint="eastAsia" w:ascii="Times New Roman" w:hAnsi="Times New Roman" w:eastAsia="仿宋"/>
          <w:color w:val="000000" w:themeColor="text1"/>
          <w:sz w:val="32"/>
          <w:szCs w:val="32"/>
          <w14:textFill>
            <w14:solidFill>
              <w14:schemeClr w14:val="tx1"/>
            </w14:solidFill>
          </w14:textFill>
        </w:rPr>
        <w:t>明确信访工作</w:t>
      </w:r>
      <w:r>
        <w:rPr>
          <w:rFonts w:hint="eastAsia" w:ascii="Times New Roman" w:hAnsi="Times New Roman" w:eastAsia="仿宋"/>
          <w:color w:val="000000" w:themeColor="text1"/>
          <w:sz w:val="32"/>
          <w:szCs w:val="32"/>
          <w:lang w:eastAsia="zh-CN"/>
          <w14:textFill>
            <w14:solidFill>
              <w14:schemeClr w14:val="tx1"/>
            </w14:solidFill>
          </w14:textFill>
        </w:rPr>
        <w:t>的指导</w:t>
      </w:r>
      <w:r>
        <w:rPr>
          <w:rFonts w:hint="eastAsia" w:ascii="Times New Roman" w:hAnsi="Times New Roman" w:eastAsia="仿宋"/>
          <w:color w:val="000000" w:themeColor="text1"/>
          <w:sz w:val="32"/>
          <w:szCs w:val="32"/>
          <w14:textFill>
            <w14:solidFill>
              <w14:schemeClr w14:val="tx1"/>
            </w14:solidFill>
          </w14:textFill>
        </w:rPr>
        <w:t>原则</w:t>
      </w:r>
      <w:r>
        <w:rPr>
          <w:rFonts w:hint="eastAsia" w:ascii="Times New Roman" w:hAnsi="Times New Roman" w:eastAsia="仿宋"/>
          <w:color w:val="000000" w:themeColor="text1"/>
          <w:sz w:val="32"/>
          <w:szCs w:val="32"/>
          <w:lang w:eastAsia="zh-CN"/>
          <w14:textFill>
            <w14:solidFill>
              <w14:schemeClr w14:val="tx1"/>
            </w14:solidFill>
          </w14:textFill>
        </w:rPr>
        <w:t>和</w:t>
      </w:r>
      <w:r>
        <w:rPr>
          <w:rFonts w:hint="eastAsia" w:ascii="Times New Roman" w:hAnsi="Times New Roman" w:eastAsia="仿宋"/>
          <w:color w:val="000000" w:themeColor="text1"/>
          <w:sz w:val="32"/>
          <w:szCs w:val="32"/>
          <w14:textFill>
            <w14:solidFill>
              <w14:schemeClr w14:val="tx1"/>
            </w14:solidFill>
          </w14:textFill>
        </w:rPr>
        <w:t>信访接收渠道。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（二）第二章 信访工作部门和职责范围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Times New Roman" w:hAnsi="Times New Roman" w:eastAsia="仿宋"/>
          <w:color w:val="000000" w:themeColor="text1"/>
          <w:sz w:val="32"/>
          <w:szCs w:val="32"/>
          <w14:textFill>
            <w14:solidFill>
              <w14:schemeClr w14:val="tx1"/>
            </w14:solidFill>
          </w14:textFill>
        </w:rPr>
        <w:t>明确信访部门的工作职责，并</w:t>
      </w:r>
      <w:r>
        <w:rPr>
          <w:rFonts w:hint="eastAsia" w:ascii="仿宋" w:hAnsi="仿宋" w:eastAsia="仿宋"/>
          <w:sz w:val="32"/>
          <w:szCs w:val="32"/>
        </w:rPr>
        <w:t>对相关部门的职责分工</w:t>
      </w:r>
      <w:r>
        <w:rPr>
          <w:rFonts w:hint="eastAsia" w:ascii="仿宋" w:hAnsi="仿宋" w:eastAsia="仿宋"/>
          <w:sz w:val="32"/>
          <w:szCs w:val="32"/>
          <w:lang w:eastAsia="zh-CN"/>
        </w:rPr>
        <w:t>进行</w:t>
      </w:r>
      <w:r>
        <w:rPr>
          <w:rFonts w:hint="eastAsia" w:ascii="仿宋" w:hAnsi="仿宋" w:eastAsia="仿宋"/>
          <w:sz w:val="32"/>
          <w:szCs w:val="32"/>
        </w:rPr>
        <w:t>概括性说明。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（三）第三章 信访事项的提出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Cs/>
          <w:sz w:val="32"/>
          <w:szCs w:val="32"/>
        </w:rPr>
      </w:pPr>
      <w:r>
        <w:rPr>
          <w:rFonts w:hint="eastAsia" w:ascii="仿宋" w:hAnsi="仿宋" w:eastAsia="仿宋"/>
          <w:b/>
          <w:sz w:val="32"/>
          <w:szCs w:val="32"/>
        </w:rPr>
        <w:t>一是</w:t>
      </w:r>
      <w:r>
        <w:rPr>
          <w:rFonts w:hint="eastAsia" w:ascii="仿宋" w:hAnsi="仿宋" w:eastAsia="仿宋"/>
          <w:sz w:val="32"/>
          <w:szCs w:val="32"/>
        </w:rPr>
        <w:t>明确信访人提出信访事项的形式和要求。主要包括：信访一般应当采</w:t>
      </w:r>
      <w:r>
        <w:rPr>
          <w:rFonts w:hint="eastAsia" w:ascii="仿宋" w:hAnsi="仿宋" w:eastAsia="仿宋"/>
          <w:bCs/>
          <w:sz w:val="32"/>
          <w:szCs w:val="32"/>
        </w:rPr>
        <w:t>用书面形式，并载明身份信息和事实理由；信访事项应当客观真实</w:t>
      </w:r>
      <w:r>
        <w:rPr>
          <w:rFonts w:hint="eastAsia" w:ascii="Times New Roman" w:hAnsi="Times New Roman"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olor w:val="000000" w:themeColor="text1"/>
          <w:sz w:val="32"/>
          <w:szCs w:val="32"/>
          <w14:textFill>
            <w14:solidFill>
              <w14:schemeClr w14:val="tx1"/>
            </w14:solidFill>
          </w14:textFill>
        </w:rPr>
      </w:pPr>
      <w:r>
        <w:rPr>
          <w:rFonts w:hint="eastAsia" w:ascii="Times New Roman" w:hAnsi="Times New Roman" w:eastAsia="仿宋"/>
          <w:b/>
          <w:color w:val="000000" w:themeColor="text1"/>
          <w:sz w:val="32"/>
          <w:szCs w:val="32"/>
          <w14:textFill>
            <w14:solidFill>
              <w14:schemeClr w14:val="tx1"/>
            </w14:solidFill>
          </w14:textFill>
        </w:rPr>
        <w:t>二是</w:t>
      </w:r>
      <w:r>
        <w:rPr>
          <w:rFonts w:hint="eastAsia" w:ascii="Times New Roman" w:hAnsi="Times New Roman" w:eastAsia="仿宋"/>
          <w:color w:val="000000" w:themeColor="text1"/>
          <w:sz w:val="32"/>
          <w:szCs w:val="32"/>
          <w14:textFill>
            <w14:solidFill>
              <w14:schemeClr w14:val="tx1"/>
            </w14:solidFill>
          </w14:textFill>
        </w:rPr>
        <w:t>明确信访人委托代理人和撤回信访事项的规定。委托代理人提出信访事项的，应当出示规定的材料；信访人</w:t>
      </w:r>
      <w:r>
        <w:rPr>
          <w:rFonts w:hint="eastAsia" w:ascii="Times New Roman" w:hAnsi="Times New Roman" w:eastAsia="仿宋"/>
          <w:color w:val="000000" w:themeColor="text1"/>
          <w:sz w:val="32"/>
          <w:szCs w:val="32"/>
          <w:lang w:eastAsia="zh-CN"/>
          <w14:textFill>
            <w14:solidFill>
              <w14:schemeClr w14:val="tx1"/>
            </w14:solidFill>
          </w14:textFill>
        </w:rPr>
        <w:t>书面申请</w:t>
      </w:r>
      <w:r>
        <w:rPr>
          <w:rFonts w:hint="eastAsia" w:ascii="Times New Roman" w:hAnsi="Times New Roman" w:eastAsia="仿宋"/>
          <w:color w:val="000000" w:themeColor="text1"/>
          <w:sz w:val="32"/>
          <w:szCs w:val="32"/>
          <w14:textFill>
            <w14:solidFill>
              <w14:schemeClr w14:val="tx1"/>
            </w14:solidFill>
          </w14:textFill>
        </w:rPr>
        <w:t>撤回信访事项的，本所核实后可以终止</w:t>
      </w:r>
      <w:r>
        <w:rPr>
          <w:rFonts w:hint="eastAsia" w:ascii="Times New Roman" w:hAnsi="Times New Roman" w:eastAsia="仿宋" w:cs="Times New Roman"/>
          <w:color w:val="000000" w:themeColor="text1"/>
          <w:sz w:val="32"/>
          <w:szCs w:val="32"/>
          <w:lang w:eastAsia="zh-CN"/>
          <w14:textFill>
            <w14:solidFill>
              <w14:schemeClr w14:val="tx1"/>
            </w14:solidFill>
          </w14:textFill>
        </w:rPr>
        <w:t>处理</w:t>
      </w:r>
      <w:r>
        <w:rPr>
          <w:rFonts w:hint="eastAsia" w:ascii="Times New Roman" w:hAnsi="Times New Roman" w:eastAsia="仿宋" w:cs="Times New Roman"/>
          <w:color w:val="000000" w:themeColor="text1"/>
          <w:sz w:val="32"/>
          <w:szCs w:val="32"/>
          <w14:textFill>
            <w14:solidFill>
              <w14:schemeClr w14:val="tx1"/>
            </w14:solidFill>
          </w14:textFill>
        </w:rPr>
        <w:t>信访</w:t>
      </w:r>
      <w:r>
        <w:rPr>
          <w:rFonts w:hint="eastAsia" w:ascii="Times New Roman" w:hAnsi="Times New Roman" w:eastAsia="仿宋" w:cs="Times New Roman"/>
          <w:color w:val="000000" w:themeColor="text1"/>
          <w:sz w:val="32"/>
          <w:szCs w:val="32"/>
          <w:lang w:eastAsia="zh-CN"/>
          <w14:textFill>
            <w14:solidFill>
              <w14:schemeClr w14:val="tx1"/>
            </w14:solidFill>
          </w14:textFill>
        </w:rPr>
        <w:t>事项</w:t>
      </w:r>
      <w:r>
        <w:rPr>
          <w:rFonts w:hint="eastAsia" w:ascii="Times New Roman" w:hAnsi="Times New Roman"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
          <w:color w:val="000000" w:themeColor="text1"/>
          <w:sz w:val="32"/>
          <w:szCs w:val="32"/>
          <w14:textFill>
            <w14:solidFill>
              <w14:schemeClr w14:val="tx1"/>
            </w14:solidFill>
          </w14:textFill>
        </w:rPr>
      </w:pPr>
      <w:r>
        <w:rPr>
          <w:rFonts w:hint="eastAsia" w:ascii="仿宋" w:hAnsi="仿宋" w:eastAsia="仿宋"/>
          <w:b/>
          <w:sz w:val="32"/>
          <w:szCs w:val="32"/>
        </w:rPr>
        <w:t>三是</w:t>
      </w:r>
      <w:r>
        <w:rPr>
          <w:rFonts w:hint="eastAsia" w:ascii="仿宋" w:hAnsi="仿宋" w:eastAsia="仿宋"/>
          <w:sz w:val="32"/>
          <w:szCs w:val="32"/>
        </w:rPr>
        <w:t>明确信访人采用走访形式提出信访事项的具体要求。主要包括：</w:t>
      </w:r>
      <w:r>
        <w:rPr>
          <w:rFonts w:hint="eastAsia" w:ascii="Times New Roman" w:hAnsi="Times New Roman" w:eastAsia="仿宋"/>
          <w:color w:val="000000" w:themeColor="text1"/>
          <w:sz w:val="32"/>
          <w:szCs w:val="32"/>
          <w14:textFill>
            <w14:solidFill>
              <w14:schemeClr w14:val="tx1"/>
            </w14:solidFill>
          </w14:textFill>
        </w:rPr>
        <w:t>应当到本所设立或者指定的接待场所提出；</w:t>
      </w:r>
      <w:r>
        <w:rPr>
          <w:rFonts w:hint="eastAsia" w:ascii="仿宋" w:hAnsi="仿宋" w:eastAsia="仿宋"/>
          <w:bCs/>
          <w:sz w:val="32"/>
          <w:szCs w:val="32"/>
        </w:rPr>
        <w:t>多人提出共同信访事项的，应当推选不超过5人的代表。</w:t>
      </w:r>
      <w:r>
        <w:rPr>
          <w:rFonts w:hint="eastAsia" w:ascii="Times New Roman" w:hAnsi="Times New Roman" w:eastAsia="仿宋"/>
          <w:color w:val="000000" w:themeColor="text1"/>
          <w:sz w:val="32"/>
          <w:szCs w:val="32"/>
          <w14:textFill>
            <w14:solidFill>
              <w14:schemeClr w14:val="tx1"/>
            </w14:solidFill>
          </w14:textFill>
        </w:rPr>
        <w:t>另外，明确本所可以中止接待的</w:t>
      </w:r>
      <w:r>
        <w:rPr>
          <w:rFonts w:hint="eastAsia" w:ascii="Times New Roman" w:hAnsi="Times New Roman" w:eastAsia="仿宋"/>
          <w:color w:val="000000" w:themeColor="text1"/>
          <w:sz w:val="32"/>
          <w:szCs w:val="32"/>
          <w:lang w:eastAsia="zh-CN"/>
          <w14:textFill>
            <w14:solidFill>
              <w14:schemeClr w14:val="tx1"/>
            </w14:solidFill>
          </w14:textFill>
        </w:rPr>
        <w:t>七</w:t>
      </w:r>
      <w:r>
        <w:rPr>
          <w:rFonts w:hint="eastAsia" w:ascii="Times New Roman" w:hAnsi="Times New Roman" w:eastAsia="仿宋"/>
          <w:color w:val="000000" w:themeColor="text1"/>
          <w:sz w:val="32"/>
          <w:szCs w:val="32"/>
          <w14:textFill>
            <w14:solidFill>
              <w14:schemeClr w14:val="tx1"/>
            </w14:solidFill>
          </w14:textFill>
        </w:rPr>
        <w:t>种情形。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（四）第四章 信访事项的受理</w:t>
      </w:r>
      <w:r>
        <w:rPr>
          <w:rFonts w:hint="eastAsia" w:ascii="楷体" w:hAnsi="楷体" w:eastAsia="楷体"/>
          <w:sz w:val="32"/>
          <w:szCs w:val="32"/>
          <w:lang w:eastAsia="zh-CN"/>
        </w:rPr>
        <w:t>和</w:t>
      </w:r>
      <w:r>
        <w:rPr>
          <w:rFonts w:hint="eastAsia" w:ascii="楷体" w:hAnsi="楷体" w:eastAsia="楷体"/>
          <w:sz w:val="32"/>
          <w:szCs w:val="32"/>
        </w:rPr>
        <w:t>告知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Cs/>
          <w:sz w:val="32"/>
          <w:szCs w:val="32"/>
        </w:rPr>
      </w:pPr>
      <w:r>
        <w:rPr>
          <w:rFonts w:hint="eastAsia" w:ascii="仿宋" w:hAnsi="仿宋" w:eastAsia="仿宋"/>
          <w:b/>
          <w:sz w:val="32"/>
          <w:szCs w:val="32"/>
        </w:rPr>
        <w:t>一是</w:t>
      </w:r>
      <w:r>
        <w:rPr>
          <w:rFonts w:hint="eastAsia" w:ascii="仿宋" w:hAnsi="仿宋" w:eastAsia="仿宋"/>
          <w:sz w:val="32"/>
          <w:szCs w:val="32"/>
        </w:rPr>
        <w:t>规定对信访</w:t>
      </w:r>
      <w:r>
        <w:rPr>
          <w:rFonts w:hint="eastAsia" w:ascii="仿宋" w:hAnsi="仿宋" w:eastAsia="仿宋"/>
          <w:sz w:val="32"/>
          <w:szCs w:val="32"/>
          <w:lang w:eastAsia="zh-CN"/>
        </w:rPr>
        <w:t>事项的告知</w:t>
      </w:r>
      <w:r>
        <w:rPr>
          <w:rFonts w:hint="eastAsia" w:ascii="仿宋" w:hAnsi="仿宋" w:eastAsia="仿宋"/>
          <w:sz w:val="32"/>
          <w:szCs w:val="32"/>
        </w:rPr>
        <w:t>。</w:t>
      </w:r>
      <w:r>
        <w:rPr>
          <w:rFonts w:hint="eastAsia" w:ascii="仿宋" w:hAnsi="仿宋" w:eastAsia="仿宋"/>
          <w:sz w:val="32"/>
          <w:szCs w:val="32"/>
          <w:lang w:eastAsia="zh-CN"/>
        </w:rPr>
        <w:t>明确</w:t>
      </w:r>
      <w:r>
        <w:rPr>
          <w:rFonts w:hint="eastAsia" w:ascii="仿宋" w:hAnsi="仿宋" w:eastAsia="仿宋"/>
          <w:bCs/>
          <w:sz w:val="32"/>
          <w:szCs w:val="32"/>
        </w:rPr>
        <w:t>属于本所自身职权范围的</w:t>
      </w:r>
      <w:r>
        <w:rPr>
          <w:rFonts w:hint="eastAsia" w:ascii="仿宋" w:hAnsi="仿宋" w:eastAsia="仿宋"/>
          <w:bCs/>
          <w:sz w:val="32"/>
          <w:szCs w:val="32"/>
          <w:lang w:eastAsia="zh-CN"/>
        </w:rPr>
        <w:t>、</w:t>
      </w:r>
      <w:r>
        <w:rPr>
          <w:rFonts w:hint="eastAsia" w:ascii="仿宋" w:hAnsi="仿宋" w:eastAsia="仿宋"/>
          <w:sz w:val="32"/>
          <w:szCs w:val="32"/>
        </w:rPr>
        <w:t>属于本所下属单位职权范围的</w:t>
      </w:r>
      <w:r>
        <w:rPr>
          <w:rFonts w:hint="eastAsia" w:ascii="仿宋" w:hAnsi="仿宋" w:eastAsia="仿宋"/>
          <w:sz w:val="32"/>
          <w:szCs w:val="32"/>
          <w:lang w:eastAsia="zh-CN"/>
        </w:rPr>
        <w:t>以及</w:t>
      </w:r>
      <w:r>
        <w:rPr>
          <w:rFonts w:hint="eastAsia" w:ascii="仿宋" w:hAnsi="仿宋" w:eastAsia="仿宋"/>
          <w:sz w:val="32"/>
          <w:szCs w:val="32"/>
        </w:rPr>
        <w:t>不属于</w:t>
      </w:r>
      <w:r>
        <w:rPr>
          <w:rFonts w:hint="eastAsia" w:ascii="仿宋" w:hAnsi="仿宋" w:eastAsia="仿宋"/>
          <w:bCs/>
          <w:sz w:val="32"/>
          <w:szCs w:val="32"/>
        </w:rPr>
        <w:t>本所职权范围的</w:t>
      </w:r>
      <w:r>
        <w:rPr>
          <w:rFonts w:hint="eastAsia" w:ascii="仿宋" w:hAnsi="仿宋" w:eastAsia="仿宋"/>
          <w:bCs/>
          <w:sz w:val="32"/>
          <w:szCs w:val="32"/>
          <w:lang w:eastAsia="zh-CN"/>
        </w:rPr>
        <w:t>信访</w:t>
      </w:r>
      <w:r>
        <w:rPr>
          <w:rFonts w:hint="eastAsia" w:ascii="仿宋" w:hAnsi="仿宋" w:eastAsia="仿宋"/>
          <w:bCs/>
          <w:sz w:val="32"/>
          <w:szCs w:val="32"/>
        </w:rPr>
        <w:t>事项</w:t>
      </w:r>
      <w:r>
        <w:rPr>
          <w:rFonts w:hint="eastAsia" w:ascii="仿宋" w:hAnsi="仿宋" w:eastAsia="仿宋"/>
          <w:bCs/>
          <w:sz w:val="32"/>
          <w:szCs w:val="32"/>
          <w:lang w:eastAsia="zh-CN"/>
        </w:rPr>
        <w:t>分别采取的告知方式</w:t>
      </w:r>
      <w:r>
        <w:rPr>
          <w:rFonts w:hint="eastAsia" w:ascii="仿宋" w:hAnsi="仿宋" w:eastAsia="仿宋"/>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Cs/>
          <w:sz w:val="32"/>
          <w:szCs w:val="32"/>
          <w:lang w:eastAsia="zh-CN"/>
        </w:rPr>
      </w:pPr>
      <w:r>
        <w:rPr>
          <w:rFonts w:hint="eastAsia" w:ascii="仿宋" w:hAnsi="仿宋" w:eastAsia="仿宋"/>
          <w:b/>
          <w:bCs/>
          <w:sz w:val="32"/>
          <w:szCs w:val="32"/>
        </w:rPr>
        <w:t>二是</w:t>
      </w:r>
      <w:r>
        <w:rPr>
          <w:rFonts w:hint="eastAsia" w:ascii="仿宋" w:hAnsi="仿宋" w:eastAsia="仿宋"/>
          <w:bCs/>
          <w:sz w:val="32"/>
          <w:szCs w:val="32"/>
        </w:rPr>
        <w:t>规定不予受理</w:t>
      </w:r>
      <w:r>
        <w:rPr>
          <w:rFonts w:hint="eastAsia" w:ascii="仿宋" w:hAnsi="仿宋" w:eastAsia="仿宋"/>
          <w:bCs/>
          <w:sz w:val="32"/>
          <w:szCs w:val="32"/>
          <w:lang w:eastAsia="zh-CN"/>
        </w:rPr>
        <w:t>的情形</w:t>
      </w:r>
      <w:r>
        <w:rPr>
          <w:rFonts w:hint="eastAsia" w:ascii="仿宋" w:hAnsi="仿宋" w:eastAsia="仿宋"/>
          <w:bCs/>
          <w:sz w:val="32"/>
          <w:szCs w:val="32"/>
        </w:rPr>
        <w:t>。信</w:t>
      </w:r>
      <w:r>
        <w:rPr>
          <w:rFonts w:ascii="Times New Roman" w:hAnsi="Times New Roman" w:eastAsia="仿宋"/>
          <w:color w:val="000000" w:themeColor="text1"/>
          <w:sz w:val="32"/>
          <w:szCs w:val="32"/>
          <w14:textFill>
            <w14:solidFill>
              <w14:schemeClr w14:val="tx1"/>
            </w14:solidFill>
          </w14:textFill>
        </w:rPr>
        <w:t>访人</w:t>
      </w:r>
      <w:r>
        <w:rPr>
          <w:rFonts w:hint="eastAsia" w:ascii="Times New Roman" w:hAnsi="Times New Roman" w:eastAsia="仿宋"/>
          <w:color w:val="000000" w:themeColor="text1"/>
          <w:sz w:val="32"/>
          <w:szCs w:val="32"/>
          <w14:textFill>
            <w14:solidFill>
              <w14:schemeClr w14:val="tx1"/>
            </w14:solidFill>
          </w14:textFill>
        </w:rPr>
        <w:t>已经向本所提出</w:t>
      </w:r>
      <w:r>
        <w:rPr>
          <w:rFonts w:ascii="Times New Roman" w:hAnsi="Times New Roman" w:eastAsia="仿宋"/>
          <w:color w:val="000000" w:themeColor="text1"/>
          <w:sz w:val="32"/>
          <w:szCs w:val="32"/>
          <w14:textFill>
            <w14:solidFill>
              <w14:schemeClr w14:val="tx1"/>
            </w14:solidFill>
          </w14:textFill>
        </w:rPr>
        <w:t>信访事项，</w:t>
      </w:r>
      <w:r>
        <w:rPr>
          <w:rFonts w:hint="eastAsia" w:ascii="Times New Roman" w:hAnsi="Times New Roman" w:eastAsia="仿宋"/>
          <w:color w:val="000000" w:themeColor="text1"/>
          <w:sz w:val="32"/>
          <w:szCs w:val="32"/>
          <w14:textFill>
            <w14:solidFill>
              <w14:schemeClr w14:val="tx1"/>
            </w14:solidFill>
          </w14:textFill>
        </w:rPr>
        <w:t>或者本所已经收到</w:t>
      </w:r>
      <w:r>
        <w:rPr>
          <w:rFonts w:hint="eastAsia" w:ascii="Times New Roman" w:hAnsi="Times New Roman" w:eastAsia="仿宋"/>
          <w:color w:val="000000" w:themeColor="text1"/>
          <w:sz w:val="32"/>
          <w:szCs w:val="32"/>
          <w:lang w:eastAsia="zh-CN"/>
          <w14:textFill>
            <w14:solidFill>
              <w14:schemeClr w14:val="tx1"/>
            </w14:solidFill>
          </w14:textFill>
        </w:rPr>
        <w:t>中国</w:t>
      </w:r>
      <w:r>
        <w:rPr>
          <w:rFonts w:hint="eastAsia" w:ascii="Times New Roman" w:hAnsi="Times New Roman" w:eastAsia="仿宋"/>
          <w:color w:val="000000" w:themeColor="text1"/>
          <w:sz w:val="32"/>
          <w:szCs w:val="32"/>
          <w14:textFill>
            <w14:solidFill>
              <w14:schemeClr w14:val="tx1"/>
            </w14:solidFill>
          </w14:textFill>
        </w:rPr>
        <w:t>证监会或其他国家机关交办、转送的信访事项，信访人在规定的告知、办理期限内向本所又提出同一信访事项的，</w:t>
      </w:r>
      <w:r>
        <w:rPr>
          <w:rFonts w:hint="eastAsia" w:ascii="Times New Roman" w:hAnsi="Times New Roman" w:eastAsia="仿宋"/>
          <w:color w:val="000000" w:themeColor="text1"/>
          <w:sz w:val="32"/>
          <w:szCs w:val="32"/>
          <w:lang w:eastAsia="zh-CN"/>
          <w14:textFill>
            <w14:solidFill>
              <w14:schemeClr w14:val="tx1"/>
            </w14:solidFill>
          </w14:textFill>
        </w:rPr>
        <w:t>以及信访人</w:t>
      </w:r>
      <w:r>
        <w:rPr>
          <w:rFonts w:hint="eastAsia" w:ascii="Times New Roman" w:hAnsi="Times New Roman" w:eastAsia="仿宋" w:cs="Times New Roman"/>
          <w:color w:val="000000" w:themeColor="text1"/>
          <w:sz w:val="32"/>
          <w:szCs w:val="32"/>
          <w:lang w:eastAsia="zh-CN"/>
          <w14:textFill>
            <w14:solidFill>
              <w14:schemeClr w14:val="tx1"/>
            </w14:solidFill>
          </w14:textFill>
        </w:rPr>
        <w:t>对信访事项答复、复查意见不服，以同一事实和理由重复提出的，</w:t>
      </w:r>
      <w:r>
        <w:rPr>
          <w:rFonts w:hint="eastAsia" w:ascii="Times New Roman" w:hAnsi="Times New Roman" w:eastAsia="仿宋"/>
          <w:color w:val="000000" w:themeColor="text1"/>
          <w:sz w:val="32"/>
          <w:szCs w:val="32"/>
          <w14:textFill>
            <w14:solidFill>
              <w14:schemeClr w14:val="tx1"/>
            </w14:solidFill>
          </w14:textFill>
        </w:rPr>
        <w:t>本所不予受理</w:t>
      </w:r>
      <w:r>
        <w:rPr>
          <w:rFonts w:hint="eastAsia" w:ascii="Times New Roman" w:hAnsi="Times New Roman" w:eastAsia="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（五）第五章 信访事项的办理和督办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olor w:val="000000" w:themeColor="text1"/>
          <w:sz w:val="32"/>
          <w:szCs w:val="32"/>
          <w:lang w:eastAsia="zh-CN"/>
          <w14:textFill>
            <w14:solidFill>
              <w14:schemeClr w14:val="tx1"/>
            </w14:solidFill>
          </w14:textFill>
        </w:rPr>
      </w:pPr>
      <w:r>
        <w:rPr>
          <w:rFonts w:hint="eastAsia" w:ascii="Times New Roman" w:hAnsi="Times New Roman" w:eastAsia="仿宋"/>
          <w:b/>
          <w:color w:val="000000" w:themeColor="text1"/>
          <w:sz w:val="32"/>
          <w:szCs w:val="32"/>
          <w14:textFill>
            <w14:solidFill>
              <w14:schemeClr w14:val="tx1"/>
            </w14:solidFill>
          </w14:textFill>
        </w:rPr>
        <w:t>一是</w:t>
      </w:r>
      <w:r>
        <w:rPr>
          <w:rFonts w:hint="eastAsia" w:ascii="Times New Roman" w:hAnsi="Times New Roman" w:eastAsia="仿宋"/>
          <w:color w:val="000000" w:themeColor="text1"/>
          <w:sz w:val="32"/>
          <w:szCs w:val="32"/>
          <w14:textFill>
            <w14:solidFill>
              <w14:schemeClr w14:val="tx1"/>
            </w14:solidFill>
          </w14:textFill>
        </w:rPr>
        <w:t>明确信访事项的分类办理原</w:t>
      </w:r>
      <w:r>
        <w:rPr>
          <w:rFonts w:hint="eastAsia" w:ascii="仿宋" w:hAnsi="仿宋" w:eastAsia="仿宋"/>
          <w:color w:val="000000" w:themeColor="text1"/>
          <w:sz w:val="32"/>
          <w:szCs w:val="32"/>
          <w14:textFill>
            <w14:solidFill>
              <w14:schemeClr w14:val="tx1"/>
            </w14:solidFill>
          </w14:textFill>
        </w:rPr>
        <w:t>则。</w:t>
      </w:r>
      <w:r>
        <w:rPr>
          <w:rFonts w:hint="eastAsia" w:ascii="仿宋" w:hAnsi="仿宋" w:eastAsia="仿宋"/>
          <w:color w:val="000000" w:themeColor="text1"/>
          <w:sz w:val="32"/>
          <w:szCs w:val="32"/>
          <w:lang w:eastAsia="zh-CN"/>
          <w14:textFill>
            <w14:solidFill>
              <w14:schemeClr w14:val="tx1"/>
            </w14:solidFill>
          </w14:textFill>
        </w:rPr>
        <w:t>包括四类信访事项的具体办理程序与办理时限。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Cs/>
          <w:sz w:val="32"/>
          <w:szCs w:val="32"/>
        </w:rPr>
      </w:pPr>
      <w:r>
        <w:rPr>
          <w:rFonts w:hint="eastAsia" w:ascii="仿宋" w:hAnsi="仿宋" w:eastAsia="仿宋"/>
          <w:b/>
          <w:color w:val="000000" w:themeColor="text1"/>
          <w:sz w:val="32"/>
          <w:szCs w:val="32"/>
          <w:lang w:eastAsia="zh-CN"/>
          <w14:textFill>
            <w14:solidFill>
              <w14:schemeClr w14:val="tx1"/>
            </w14:solidFill>
          </w14:textFill>
        </w:rPr>
        <w:t>二</w:t>
      </w:r>
      <w:r>
        <w:rPr>
          <w:rFonts w:hint="eastAsia" w:ascii="仿宋" w:hAnsi="仿宋" w:eastAsia="仿宋"/>
          <w:b/>
          <w:color w:val="000000" w:themeColor="text1"/>
          <w:sz w:val="32"/>
          <w:szCs w:val="32"/>
          <w14:textFill>
            <w14:solidFill>
              <w14:schemeClr w14:val="tx1"/>
            </w14:solidFill>
          </w14:textFill>
        </w:rPr>
        <w:t>是</w:t>
      </w:r>
      <w:r>
        <w:rPr>
          <w:rFonts w:hint="eastAsia" w:ascii="仿宋" w:hAnsi="仿宋" w:eastAsia="仿宋"/>
          <w:color w:val="000000" w:themeColor="text1"/>
          <w:sz w:val="32"/>
          <w:szCs w:val="32"/>
          <w14:textFill>
            <w14:solidFill>
              <w14:schemeClr w14:val="tx1"/>
            </w14:solidFill>
          </w14:textFill>
        </w:rPr>
        <w:t>明确信访人申请复查的权利。</w:t>
      </w:r>
      <w:r>
        <w:rPr>
          <w:rFonts w:hint="eastAsia" w:ascii="仿宋" w:hAnsi="仿宋" w:eastAsia="仿宋"/>
          <w:bCs/>
          <w:sz w:val="32"/>
          <w:szCs w:val="32"/>
        </w:rPr>
        <w:t>信访人对信访处理意见不服的，可以自收到书面答复之日起</w:t>
      </w:r>
      <w:r>
        <w:rPr>
          <w:rFonts w:ascii="仿宋" w:hAnsi="仿宋" w:eastAsia="仿宋"/>
          <w:bCs/>
          <w:sz w:val="32"/>
          <w:szCs w:val="32"/>
        </w:rPr>
        <w:t>30</w:t>
      </w:r>
      <w:r>
        <w:rPr>
          <w:rFonts w:hint="eastAsia" w:ascii="仿宋" w:hAnsi="仿宋" w:eastAsia="仿宋"/>
          <w:bCs/>
          <w:sz w:val="32"/>
          <w:szCs w:val="32"/>
        </w:rPr>
        <w:t>日内</w:t>
      </w:r>
      <w:r>
        <w:rPr>
          <w:rFonts w:hint="eastAsia" w:ascii="仿宋" w:hAnsi="仿宋" w:eastAsia="仿宋"/>
          <w:bCs/>
          <w:sz w:val="32"/>
          <w:szCs w:val="32"/>
          <w:lang w:eastAsia="zh-CN"/>
        </w:rPr>
        <w:t>向</w:t>
      </w:r>
      <w:r>
        <w:rPr>
          <w:rFonts w:hint="eastAsia" w:ascii="仿宋" w:hAnsi="仿宋" w:eastAsia="仿宋"/>
          <w:bCs/>
          <w:sz w:val="32"/>
          <w:szCs w:val="32"/>
        </w:rPr>
        <w:t>中国证监会</w:t>
      </w:r>
      <w:r>
        <w:rPr>
          <w:rFonts w:hint="eastAsia" w:ascii="仿宋" w:hAnsi="仿宋" w:eastAsia="仿宋"/>
          <w:bCs/>
          <w:sz w:val="32"/>
          <w:szCs w:val="32"/>
          <w:lang w:eastAsia="zh-CN"/>
        </w:rPr>
        <w:t>提出</w:t>
      </w:r>
      <w:r>
        <w:rPr>
          <w:rFonts w:hint="eastAsia" w:ascii="仿宋" w:hAnsi="仿宋" w:eastAsia="仿宋"/>
          <w:bCs/>
          <w:sz w:val="32"/>
          <w:szCs w:val="32"/>
        </w:rPr>
        <w:t>复查</w:t>
      </w:r>
      <w:r>
        <w:rPr>
          <w:rFonts w:hint="eastAsia" w:ascii="仿宋" w:hAnsi="仿宋" w:eastAsia="仿宋"/>
          <w:bCs/>
          <w:sz w:val="32"/>
          <w:szCs w:val="32"/>
          <w:lang w:eastAsia="zh-CN"/>
        </w:rPr>
        <w:t>申请</w:t>
      </w:r>
      <w:r>
        <w:rPr>
          <w:rFonts w:hint="eastAsia" w:ascii="仿宋" w:hAnsi="仿宋" w:eastAsia="仿宋"/>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rPr>
      </w:pPr>
      <w:r>
        <w:rPr>
          <w:rFonts w:hint="eastAsia" w:ascii="楷体" w:hAnsi="楷体" w:eastAsia="楷体"/>
          <w:sz w:val="32"/>
          <w:szCs w:val="32"/>
        </w:rPr>
        <w:t>（六）第六章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明确</w:t>
      </w:r>
      <w:r>
        <w:rPr>
          <w:rFonts w:hint="eastAsia" w:ascii="仿宋_GB2312" w:hAnsi="仿宋_GB2312" w:eastAsia="仿宋_GB2312" w:cs="Times New Roman"/>
          <w:bCs/>
          <w:color w:val="000000"/>
          <w:kern w:val="0"/>
          <w:sz w:val="32"/>
          <w:szCs w:val="20"/>
          <w:highlight w:val="none"/>
        </w:rPr>
        <w:t>办理信访事项过程中的公务回避、工作纪律等事项，</w:t>
      </w:r>
      <w:r>
        <w:rPr>
          <w:rFonts w:hint="eastAsia" w:ascii="仿宋_GB2312" w:hAnsi="仿宋_GB2312" w:eastAsia="仿宋_GB2312" w:cs="Times New Roman"/>
          <w:bCs/>
          <w:color w:val="000000"/>
          <w:kern w:val="0"/>
          <w:sz w:val="32"/>
          <w:szCs w:val="20"/>
          <w:highlight w:val="none"/>
          <w:lang w:eastAsia="zh-CN"/>
        </w:rPr>
        <w:t>按</w:t>
      </w:r>
      <w:r>
        <w:rPr>
          <w:rFonts w:hint="eastAsia" w:ascii="仿宋_GB2312" w:hAnsi="仿宋_GB2312" w:eastAsia="仿宋_GB2312" w:cs="Times New Roman"/>
          <w:bCs/>
          <w:color w:val="000000"/>
          <w:kern w:val="0"/>
          <w:sz w:val="32"/>
          <w:szCs w:val="20"/>
          <w:highlight w:val="none"/>
        </w:rPr>
        <w:t>照本所有关制度</w:t>
      </w:r>
      <w:r>
        <w:rPr>
          <w:rFonts w:hint="eastAsia" w:ascii="仿宋_GB2312" w:hAnsi="仿宋_GB2312" w:eastAsia="仿宋_GB2312" w:cs="Times New Roman"/>
          <w:bCs/>
          <w:color w:val="000000"/>
          <w:kern w:val="0"/>
          <w:sz w:val="32"/>
          <w:szCs w:val="20"/>
          <w:highlight w:val="none"/>
          <w:lang w:eastAsia="zh-CN"/>
        </w:rPr>
        <w:t>执行以及</w:t>
      </w:r>
      <w:r>
        <w:rPr>
          <w:rFonts w:hint="eastAsia" w:ascii="Times New Roman" w:hAnsi="Times New Roman" w:eastAsia="仿宋"/>
          <w:color w:val="000000" w:themeColor="text1"/>
          <w:sz w:val="32"/>
          <w:szCs w:val="32"/>
          <w14:textFill>
            <w14:solidFill>
              <w14:schemeClr w14:val="tx1"/>
            </w14:solidFill>
          </w14:textFill>
        </w:rPr>
        <w:t>《办法》由本所负责解释并自发布之日起施行。</w:t>
      </w:r>
    </w:p>
    <w:sectPr>
      <w:footerReference r:id="rId4" w:type="default"/>
      <w:headerReference r:id="rId3" w:type="even"/>
      <w:footerReference r:id="rId5" w:type="even"/>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CE4BEF"/>
    <w:multiLevelType w:val="singleLevel"/>
    <w:tmpl w:val="A3CE4B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59"/>
    <w:rsid w:val="0001196D"/>
    <w:rsid w:val="00015F94"/>
    <w:rsid w:val="00023083"/>
    <w:rsid w:val="00027783"/>
    <w:rsid w:val="00032DA9"/>
    <w:rsid w:val="00035A22"/>
    <w:rsid w:val="00040F1A"/>
    <w:rsid w:val="0004175A"/>
    <w:rsid w:val="000421CD"/>
    <w:rsid w:val="00045417"/>
    <w:rsid w:val="00050061"/>
    <w:rsid w:val="00051BAC"/>
    <w:rsid w:val="0005250A"/>
    <w:rsid w:val="00053425"/>
    <w:rsid w:val="00054636"/>
    <w:rsid w:val="000570BF"/>
    <w:rsid w:val="000600CE"/>
    <w:rsid w:val="000679B9"/>
    <w:rsid w:val="0007204A"/>
    <w:rsid w:val="000734BF"/>
    <w:rsid w:val="00086CE6"/>
    <w:rsid w:val="00093CBB"/>
    <w:rsid w:val="0009714B"/>
    <w:rsid w:val="000A0058"/>
    <w:rsid w:val="000A770B"/>
    <w:rsid w:val="000B3803"/>
    <w:rsid w:val="000B77FB"/>
    <w:rsid w:val="000C3AF6"/>
    <w:rsid w:val="000C3EAB"/>
    <w:rsid w:val="000C4F66"/>
    <w:rsid w:val="000C593F"/>
    <w:rsid w:val="000D1702"/>
    <w:rsid w:val="000D5E39"/>
    <w:rsid w:val="00101043"/>
    <w:rsid w:val="00103337"/>
    <w:rsid w:val="0010621C"/>
    <w:rsid w:val="00114362"/>
    <w:rsid w:val="00123590"/>
    <w:rsid w:val="0013089B"/>
    <w:rsid w:val="00131AAF"/>
    <w:rsid w:val="001415B9"/>
    <w:rsid w:val="00144965"/>
    <w:rsid w:val="00145634"/>
    <w:rsid w:val="00146F4C"/>
    <w:rsid w:val="001471B8"/>
    <w:rsid w:val="00147375"/>
    <w:rsid w:val="00155A8D"/>
    <w:rsid w:val="00163337"/>
    <w:rsid w:val="00173116"/>
    <w:rsid w:val="00177756"/>
    <w:rsid w:val="001802C6"/>
    <w:rsid w:val="0018652C"/>
    <w:rsid w:val="001873D5"/>
    <w:rsid w:val="001C0174"/>
    <w:rsid w:val="001C198E"/>
    <w:rsid w:val="001C3863"/>
    <w:rsid w:val="001C4604"/>
    <w:rsid w:val="001D6AB9"/>
    <w:rsid w:val="001E26D0"/>
    <w:rsid w:val="001F54AC"/>
    <w:rsid w:val="002017E2"/>
    <w:rsid w:val="002025A2"/>
    <w:rsid w:val="0020392E"/>
    <w:rsid w:val="00207B1F"/>
    <w:rsid w:val="0021739D"/>
    <w:rsid w:val="0022003B"/>
    <w:rsid w:val="0022038C"/>
    <w:rsid w:val="00222795"/>
    <w:rsid w:val="0023219D"/>
    <w:rsid w:val="00232FDA"/>
    <w:rsid w:val="00242DA4"/>
    <w:rsid w:val="00253796"/>
    <w:rsid w:val="002641B9"/>
    <w:rsid w:val="00264359"/>
    <w:rsid w:val="00265C66"/>
    <w:rsid w:val="0027035C"/>
    <w:rsid w:val="00271B83"/>
    <w:rsid w:val="0027754A"/>
    <w:rsid w:val="002823ED"/>
    <w:rsid w:val="002A39F5"/>
    <w:rsid w:val="002B75F8"/>
    <w:rsid w:val="002B7E92"/>
    <w:rsid w:val="002B7FDF"/>
    <w:rsid w:val="002D2AFA"/>
    <w:rsid w:val="002D5652"/>
    <w:rsid w:val="002D56C7"/>
    <w:rsid w:val="002E1A6F"/>
    <w:rsid w:val="002E59DF"/>
    <w:rsid w:val="002E5DCF"/>
    <w:rsid w:val="002E7C4A"/>
    <w:rsid w:val="002F2A9B"/>
    <w:rsid w:val="003124CD"/>
    <w:rsid w:val="00315113"/>
    <w:rsid w:val="00320EB4"/>
    <w:rsid w:val="00331B7D"/>
    <w:rsid w:val="003346D0"/>
    <w:rsid w:val="00340524"/>
    <w:rsid w:val="00341CC6"/>
    <w:rsid w:val="003443FD"/>
    <w:rsid w:val="00354CFA"/>
    <w:rsid w:val="00362261"/>
    <w:rsid w:val="00375BDD"/>
    <w:rsid w:val="00376C4F"/>
    <w:rsid w:val="00382902"/>
    <w:rsid w:val="00383B76"/>
    <w:rsid w:val="003847C8"/>
    <w:rsid w:val="0038615D"/>
    <w:rsid w:val="00394A55"/>
    <w:rsid w:val="0039505C"/>
    <w:rsid w:val="003A173F"/>
    <w:rsid w:val="003A21EA"/>
    <w:rsid w:val="003A3161"/>
    <w:rsid w:val="003A638B"/>
    <w:rsid w:val="003C104A"/>
    <w:rsid w:val="003C2022"/>
    <w:rsid w:val="003E2812"/>
    <w:rsid w:val="003F0E18"/>
    <w:rsid w:val="00406EE4"/>
    <w:rsid w:val="00410235"/>
    <w:rsid w:val="004211AF"/>
    <w:rsid w:val="00424058"/>
    <w:rsid w:val="00425659"/>
    <w:rsid w:val="004270F6"/>
    <w:rsid w:val="00427116"/>
    <w:rsid w:val="004365A9"/>
    <w:rsid w:val="004570C8"/>
    <w:rsid w:val="00461136"/>
    <w:rsid w:val="004640D6"/>
    <w:rsid w:val="0046435B"/>
    <w:rsid w:val="00464D88"/>
    <w:rsid w:val="00474539"/>
    <w:rsid w:val="0047603A"/>
    <w:rsid w:val="004806D4"/>
    <w:rsid w:val="004842B2"/>
    <w:rsid w:val="00485908"/>
    <w:rsid w:val="004907C4"/>
    <w:rsid w:val="004912C4"/>
    <w:rsid w:val="00491F93"/>
    <w:rsid w:val="004922A8"/>
    <w:rsid w:val="004A4863"/>
    <w:rsid w:val="004B0C75"/>
    <w:rsid w:val="004C41E7"/>
    <w:rsid w:val="004D6E8D"/>
    <w:rsid w:val="004E01DE"/>
    <w:rsid w:val="004E0D12"/>
    <w:rsid w:val="004F0CED"/>
    <w:rsid w:val="00500A86"/>
    <w:rsid w:val="00511817"/>
    <w:rsid w:val="00512EB9"/>
    <w:rsid w:val="00514E48"/>
    <w:rsid w:val="00527C36"/>
    <w:rsid w:val="00536050"/>
    <w:rsid w:val="0053702D"/>
    <w:rsid w:val="005408EA"/>
    <w:rsid w:val="005413EA"/>
    <w:rsid w:val="00552386"/>
    <w:rsid w:val="00555629"/>
    <w:rsid w:val="005658C3"/>
    <w:rsid w:val="00572009"/>
    <w:rsid w:val="00574BA7"/>
    <w:rsid w:val="00574F88"/>
    <w:rsid w:val="005843DF"/>
    <w:rsid w:val="00594634"/>
    <w:rsid w:val="005947BD"/>
    <w:rsid w:val="00594B2F"/>
    <w:rsid w:val="00594FAE"/>
    <w:rsid w:val="005A4AF4"/>
    <w:rsid w:val="005A54DD"/>
    <w:rsid w:val="005B2522"/>
    <w:rsid w:val="005B42A0"/>
    <w:rsid w:val="005B6EFF"/>
    <w:rsid w:val="005C4C0C"/>
    <w:rsid w:val="005F19D0"/>
    <w:rsid w:val="005F5267"/>
    <w:rsid w:val="005F5FB2"/>
    <w:rsid w:val="00600271"/>
    <w:rsid w:val="00600D6C"/>
    <w:rsid w:val="006040DB"/>
    <w:rsid w:val="006205CA"/>
    <w:rsid w:val="00631B59"/>
    <w:rsid w:val="00635273"/>
    <w:rsid w:val="00641B9A"/>
    <w:rsid w:val="00643927"/>
    <w:rsid w:val="006511B2"/>
    <w:rsid w:val="00651CAB"/>
    <w:rsid w:val="006555CB"/>
    <w:rsid w:val="006711D3"/>
    <w:rsid w:val="0068030B"/>
    <w:rsid w:val="0069580C"/>
    <w:rsid w:val="006A6FAF"/>
    <w:rsid w:val="006B6BA0"/>
    <w:rsid w:val="006C1E3C"/>
    <w:rsid w:val="006C2990"/>
    <w:rsid w:val="006D72E1"/>
    <w:rsid w:val="006E7FD2"/>
    <w:rsid w:val="006F2608"/>
    <w:rsid w:val="006F2A79"/>
    <w:rsid w:val="006F3D34"/>
    <w:rsid w:val="006F5EE2"/>
    <w:rsid w:val="007069FB"/>
    <w:rsid w:val="00714C09"/>
    <w:rsid w:val="00716812"/>
    <w:rsid w:val="007236EF"/>
    <w:rsid w:val="00724DED"/>
    <w:rsid w:val="007257F2"/>
    <w:rsid w:val="00727528"/>
    <w:rsid w:val="007276B8"/>
    <w:rsid w:val="00734D6D"/>
    <w:rsid w:val="007401B8"/>
    <w:rsid w:val="00740824"/>
    <w:rsid w:val="0074502E"/>
    <w:rsid w:val="0074618A"/>
    <w:rsid w:val="007474E4"/>
    <w:rsid w:val="0075617C"/>
    <w:rsid w:val="0075782D"/>
    <w:rsid w:val="00757E21"/>
    <w:rsid w:val="00757FAD"/>
    <w:rsid w:val="00762476"/>
    <w:rsid w:val="00766404"/>
    <w:rsid w:val="007711C3"/>
    <w:rsid w:val="00773F2F"/>
    <w:rsid w:val="0077437A"/>
    <w:rsid w:val="00774BB3"/>
    <w:rsid w:val="0077500F"/>
    <w:rsid w:val="00786D85"/>
    <w:rsid w:val="00793E22"/>
    <w:rsid w:val="007969D4"/>
    <w:rsid w:val="00796B20"/>
    <w:rsid w:val="00797B47"/>
    <w:rsid w:val="007A009C"/>
    <w:rsid w:val="007B3186"/>
    <w:rsid w:val="007C4542"/>
    <w:rsid w:val="007D513C"/>
    <w:rsid w:val="007D5A00"/>
    <w:rsid w:val="007E437F"/>
    <w:rsid w:val="007F3BA6"/>
    <w:rsid w:val="007F48E4"/>
    <w:rsid w:val="00801B5E"/>
    <w:rsid w:val="008266AE"/>
    <w:rsid w:val="00830E40"/>
    <w:rsid w:val="0083682C"/>
    <w:rsid w:val="00840C32"/>
    <w:rsid w:val="008508CC"/>
    <w:rsid w:val="00851FB0"/>
    <w:rsid w:val="00861AD6"/>
    <w:rsid w:val="008671E7"/>
    <w:rsid w:val="0088091D"/>
    <w:rsid w:val="008839B8"/>
    <w:rsid w:val="008933F1"/>
    <w:rsid w:val="00893B4B"/>
    <w:rsid w:val="00896366"/>
    <w:rsid w:val="00897ADD"/>
    <w:rsid w:val="008A017F"/>
    <w:rsid w:val="008B27F3"/>
    <w:rsid w:val="008B6424"/>
    <w:rsid w:val="008B7A97"/>
    <w:rsid w:val="008C0ACD"/>
    <w:rsid w:val="008C2F52"/>
    <w:rsid w:val="008C555B"/>
    <w:rsid w:val="008C588A"/>
    <w:rsid w:val="008C6E68"/>
    <w:rsid w:val="008D11EF"/>
    <w:rsid w:val="008D21CA"/>
    <w:rsid w:val="008D27A6"/>
    <w:rsid w:val="008E6EAC"/>
    <w:rsid w:val="008E7427"/>
    <w:rsid w:val="008F299D"/>
    <w:rsid w:val="008F6F5F"/>
    <w:rsid w:val="00907DF6"/>
    <w:rsid w:val="009164E0"/>
    <w:rsid w:val="00917147"/>
    <w:rsid w:val="00923755"/>
    <w:rsid w:val="00924EE9"/>
    <w:rsid w:val="00927F07"/>
    <w:rsid w:val="00930C32"/>
    <w:rsid w:val="009318FD"/>
    <w:rsid w:val="0095318D"/>
    <w:rsid w:val="00954EC0"/>
    <w:rsid w:val="009673EA"/>
    <w:rsid w:val="009703B2"/>
    <w:rsid w:val="009736CB"/>
    <w:rsid w:val="009901BB"/>
    <w:rsid w:val="009928F1"/>
    <w:rsid w:val="00993222"/>
    <w:rsid w:val="00995841"/>
    <w:rsid w:val="009A632A"/>
    <w:rsid w:val="009A63B7"/>
    <w:rsid w:val="009A7A64"/>
    <w:rsid w:val="009B095A"/>
    <w:rsid w:val="009B4D2E"/>
    <w:rsid w:val="009C4FAC"/>
    <w:rsid w:val="009C5C27"/>
    <w:rsid w:val="009C6294"/>
    <w:rsid w:val="009D0F80"/>
    <w:rsid w:val="009D5686"/>
    <w:rsid w:val="009E737A"/>
    <w:rsid w:val="009F2313"/>
    <w:rsid w:val="00A03893"/>
    <w:rsid w:val="00A0498F"/>
    <w:rsid w:val="00A1370F"/>
    <w:rsid w:val="00A15BA3"/>
    <w:rsid w:val="00A164D2"/>
    <w:rsid w:val="00A17657"/>
    <w:rsid w:val="00A254B3"/>
    <w:rsid w:val="00A27CCD"/>
    <w:rsid w:val="00A34D0D"/>
    <w:rsid w:val="00A37B0B"/>
    <w:rsid w:val="00A41044"/>
    <w:rsid w:val="00A47310"/>
    <w:rsid w:val="00A500B7"/>
    <w:rsid w:val="00A51899"/>
    <w:rsid w:val="00A54CCB"/>
    <w:rsid w:val="00A558FA"/>
    <w:rsid w:val="00A56CD6"/>
    <w:rsid w:val="00A612AB"/>
    <w:rsid w:val="00A626CF"/>
    <w:rsid w:val="00A80B11"/>
    <w:rsid w:val="00A920CF"/>
    <w:rsid w:val="00A964D2"/>
    <w:rsid w:val="00A97E68"/>
    <w:rsid w:val="00AA0DE1"/>
    <w:rsid w:val="00AA1D09"/>
    <w:rsid w:val="00AB2474"/>
    <w:rsid w:val="00AC1F7F"/>
    <w:rsid w:val="00AD2018"/>
    <w:rsid w:val="00AD2C18"/>
    <w:rsid w:val="00AD41EB"/>
    <w:rsid w:val="00AE3BDB"/>
    <w:rsid w:val="00AE79A3"/>
    <w:rsid w:val="00AF1F9C"/>
    <w:rsid w:val="00AF2973"/>
    <w:rsid w:val="00B036AC"/>
    <w:rsid w:val="00B05B1A"/>
    <w:rsid w:val="00B05EEE"/>
    <w:rsid w:val="00B07039"/>
    <w:rsid w:val="00B131A1"/>
    <w:rsid w:val="00B151A7"/>
    <w:rsid w:val="00B217AC"/>
    <w:rsid w:val="00B219FA"/>
    <w:rsid w:val="00B239AD"/>
    <w:rsid w:val="00B25107"/>
    <w:rsid w:val="00B26AA9"/>
    <w:rsid w:val="00B26D85"/>
    <w:rsid w:val="00B32689"/>
    <w:rsid w:val="00B34AB8"/>
    <w:rsid w:val="00B36C71"/>
    <w:rsid w:val="00B41DCC"/>
    <w:rsid w:val="00B4769D"/>
    <w:rsid w:val="00B50D69"/>
    <w:rsid w:val="00B5465D"/>
    <w:rsid w:val="00B55D19"/>
    <w:rsid w:val="00B65797"/>
    <w:rsid w:val="00B65A39"/>
    <w:rsid w:val="00B67CB3"/>
    <w:rsid w:val="00B74172"/>
    <w:rsid w:val="00B81684"/>
    <w:rsid w:val="00B94021"/>
    <w:rsid w:val="00B950D7"/>
    <w:rsid w:val="00B97F53"/>
    <w:rsid w:val="00BA6522"/>
    <w:rsid w:val="00BB0250"/>
    <w:rsid w:val="00BB4347"/>
    <w:rsid w:val="00BC2390"/>
    <w:rsid w:val="00BC3028"/>
    <w:rsid w:val="00BD3341"/>
    <w:rsid w:val="00BE071E"/>
    <w:rsid w:val="00BE248F"/>
    <w:rsid w:val="00BF1626"/>
    <w:rsid w:val="00BF6613"/>
    <w:rsid w:val="00C00CAE"/>
    <w:rsid w:val="00C021F4"/>
    <w:rsid w:val="00C03609"/>
    <w:rsid w:val="00C05FA4"/>
    <w:rsid w:val="00C06043"/>
    <w:rsid w:val="00C1473B"/>
    <w:rsid w:val="00C17B8A"/>
    <w:rsid w:val="00C20AFC"/>
    <w:rsid w:val="00C25F5E"/>
    <w:rsid w:val="00C326CE"/>
    <w:rsid w:val="00C40990"/>
    <w:rsid w:val="00C47D61"/>
    <w:rsid w:val="00C51A2A"/>
    <w:rsid w:val="00C52550"/>
    <w:rsid w:val="00C545EA"/>
    <w:rsid w:val="00C55480"/>
    <w:rsid w:val="00C752DC"/>
    <w:rsid w:val="00C77A53"/>
    <w:rsid w:val="00C95428"/>
    <w:rsid w:val="00CB47AA"/>
    <w:rsid w:val="00CC6577"/>
    <w:rsid w:val="00CD06EF"/>
    <w:rsid w:val="00CE34D1"/>
    <w:rsid w:val="00CE7C0E"/>
    <w:rsid w:val="00CF1C63"/>
    <w:rsid w:val="00CF24AA"/>
    <w:rsid w:val="00CF5D1A"/>
    <w:rsid w:val="00CF61C0"/>
    <w:rsid w:val="00D02039"/>
    <w:rsid w:val="00D1102C"/>
    <w:rsid w:val="00D12BF1"/>
    <w:rsid w:val="00D13AD0"/>
    <w:rsid w:val="00D13C51"/>
    <w:rsid w:val="00D14382"/>
    <w:rsid w:val="00D143E0"/>
    <w:rsid w:val="00D23C7D"/>
    <w:rsid w:val="00D263E8"/>
    <w:rsid w:val="00D31C05"/>
    <w:rsid w:val="00D34021"/>
    <w:rsid w:val="00D35C50"/>
    <w:rsid w:val="00D378F3"/>
    <w:rsid w:val="00D43AB5"/>
    <w:rsid w:val="00D459EC"/>
    <w:rsid w:val="00D472B3"/>
    <w:rsid w:val="00D47A3E"/>
    <w:rsid w:val="00D567B9"/>
    <w:rsid w:val="00D6190B"/>
    <w:rsid w:val="00D70BBB"/>
    <w:rsid w:val="00D82A46"/>
    <w:rsid w:val="00D91265"/>
    <w:rsid w:val="00D922DE"/>
    <w:rsid w:val="00D92AB7"/>
    <w:rsid w:val="00D96CB4"/>
    <w:rsid w:val="00DA5F95"/>
    <w:rsid w:val="00DA616D"/>
    <w:rsid w:val="00DB2EA7"/>
    <w:rsid w:val="00DB3702"/>
    <w:rsid w:val="00DB6943"/>
    <w:rsid w:val="00DC215F"/>
    <w:rsid w:val="00DC45FB"/>
    <w:rsid w:val="00DD0B7F"/>
    <w:rsid w:val="00DD1FDE"/>
    <w:rsid w:val="00DD55B9"/>
    <w:rsid w:val="00DE2528"/>
    <w:rsid w:val="00DE47B9"/>
    <w:rsid w:val="00DE75E4"/>
    <w:rsid w:val="00DF07CE"/>
    <w:rsid w:val="00DF51D8"/>
    <w:rsid w:val="00E23140"/>
    <w:rsid w:val="00E253FE"/>
    <w:rsid w:val="00E32296"/>
    <w:rsid w:val="00E5065F"/>
    <w:rsid w:val="00E563B7"/>
    <w:rsid w:val="00E64646"/>
    <w:rsid w:val="00E64B1E"/>
    <w:rsid w:val="00E7051C"/>
    <w:rsid w:val="00E70E3A"/>
    <w:rsid w:val="00E8291E"/>
    <w:rsid w:val="00E833AB"/>
    <w:rsid w:val="00E84997"/>
    <w:rsid w:val="00E857DB"/>
    <w:rsid w:val="00EA1D9E"/>
    <w:rsid w:val="00EA308C"/>
    <w:rsid w:val="00EA4C1D"/>
    <w:rsid w:val="00EB3DE2"/>
    <w:rsid w:val="00EB4D6F"/>
    <w:rsid w:val="00EC6E1C"/>
    <w:rsid w:val="00EF0358"/>
    <w:rsid w:val="00EF5867"/>
    <w:rsid w:val="00F0395F"/>
    <w:rsid w:val="00F0585F"/>
    <w:rsid w:val="00F12B9D"/>
    <w:rsid w:val="00F1754C"/>
    <w:rsid w:val="00F20AAD"/>
    <w:rsid w:val="00F24C4C"/>
    <w:rsid w:val="00F30250"/>
    <w:rsid w:val="00F32BBC"/>
    <w:rsid w:val="00F36118"/>
    <w:rsid w:val="00F50194"/>
    <w:rsid w:val="00F56B99"/>
    <w:rsid w:val="00F641B2"/>
    <w:rsid w:val="00F754F9"/>
    <w:rsid w:val="00F7664F"/>
    <w:rsid w:val="00F86E2E"/>
    <w:rsid w:val="00FD2D8F"/>
    <w:rsid w:val="00FD3729"/>
    <w:rsid w:val="00FD796E"/>
    <w:rsid w:val="00FE4EBE"/>
    <w:rsid w:val="00FE4FE2"/>
    <w:rsid w:val="00FE58F8"/>
    <w:rsid w:val="00FF12C6"/>
    <w:rsid w:val="034F484F"/>
    <w:rsid w:val="03FC45B2"/>
    <w:rsid w:val="062F07EF"/>
    <w:rsid w:val="079926AD"/>
    <w:rsid w:val="08886183"/>
    <w:rsid w:val="0DA33014"/>
    <w:rsid w:val="0DBD701A"/>
    <w:rsid w:val="0DF82E86"/>
    <w:rsid w:val="0F860888"/>
    <w:rsid w:val="10522059"/>
    <w:rsid w:val="10F035AE"/>
    <w:rsid w:val="112F1FEF"/>
    <w:rsid w:val="14EA4122"/>
    <w:rsid w:val="167E2EEE"/>
    <w:rsid w:val="17FC3BB4"/>
    <w:rsid w:val="1AB828B5"/>
    <w:rsid w:val="1CC24064"/>
    <w:rsid w:val="1D6210C5"/>
    <w:rsid w:val="204019EA"/>
    <w:rsid w:val="2271727D"/>
    <w:rsid w:val="22C95EAC"/>
    <w:rsid w:val="2638612F"/>
    <w:rsid w:val="2756679B"/>
    <w:rsid w:val="2A581AD3"/>
    <w:rsid w:val="2C4F4C8D"/>
    <w:rsid w:val="2E86509F"/>
    <w:rsid w:val="2E9D3FBC"/>
    <w:rsid w:val="2EC011D7"/>
    <w:rsid w:val="30BB57AE"/>
    <w:rsid w:val="313438F6"/>
    <w:rsid w:val="336E7D3C"/>
    <w:rsid w:val="34210357"/>
    <w:rsid w:val="369B23F8"/>
    <w:rsid w:val="3918097A"/>
    <w:rsid w:val="3B953394"/>
    <w:rsid w:val="4091267A"/>
    <w:rsid w:val="40F12057"/>
    <w:rsid w:val="41953CBB"/>
    <w:rsid w:val="44AD4B41"/>
    <w:rsid w:val="45C57A82"/>
    <w:rsid w:val="49535F75"/>
    <w:rsid w:val="497016CA"/>
    <w:rsid w:val="54B90E10"/>
    <w:rsid w:val="5D514049"/>
    <w:rsid w:val="65395599"/>
    <w:rsid w:val="67264048"/>
    <w:rsid w:val="67AD3F70"/>
    <w:rsid w:val="6917768D"/>
    <w:rsid w:val="6D0C6BF5"/>
    <w:rsid w:val="6DA97ACE"/>
    <w:rsid w:val="763D2AAA"/>
    <w:rsid w:val="7BFE2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semiHidden/>
    <w:unhideWhenUsed/>
    <w:qFormat/>
    <w:uiPriority w:val="99"/>
    <w:rPr>
      <w:sz w:val="21"/>
      <w:szCs w:val="21"/>
    </w:rPr>
  </w:style>
  <w:style w:type="character" w:customStyle="1" w:styleId="10">
    <w:name w:val="页眉 Char"/>
    <w:link w:val="5"/>
    <w:qFormat/>
    <w:uiPriority w:val="99"/>
    <w:rPr>
      <w:sz w:val="18"/>
      <w:szCs w:val="18"/>
    </w:rPr>
  </w:style>
  <w:style w:type="character" w:customStyle="1" w:styleId="11">
    <w:name w:val="页脚 Char"/>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Char"/>
    <w:link w:val="2"/>
    <w:semiHidden/>
    <w:qFormat/>
    <w:uiPriority w:val="99"/>
    <w:rPr>
      <w:kern w:val="2"/>
      <w:sz w:val="21"/>
      <w:szCs w:val="22"/>
    </w:rPr>
  </w:style>
  <w:style w:type="character" w:customStyle="1" w:styleId="14">
    <w:name w:val="批注主题 Char"/>
    <w:link w:val="6"/>
    <w:semiHidden/>
    <w:qFormat/>
    <w:uiPriority w:val="99"/>
    <w:rPr>
      <w:b/>
      <w:bCs/>
      <w:kern w:val="2"/>
      <w:sz w:val="21"/>
      <w:szCs w:val="22"/>
    </w:rPr>
  </w:style>
  <w:style w:type="character" w:customStyle="1" w:styleId="15">
    <w:name w:val="批注框文本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C8A41-1B5B-4834-A653-2303655DFEE9}">
  <ds:schemaRefs/>
</ds:datastoreItem>
</file>

<file path=docProps/app.xml><?xml version="1.0" encoding="utf-8"?>
<Properties xmlns="http://schemas.openxmlformats.org/officeDocument/2006/extended-properties" xmlns:vt="http://schemas.openxmlformats.org/officeDocument/2006/docPropsVTypes">
  <Template>Normal</Template>
  <Pages>1</Pages>
  <Words>324</Words>
  <Characters>1852</Characters>
  <Lines>15</Lines>
  <Paragraphs>4</Paragraphs>
  <TotalTime>5</TotalTime>
  <ScaleCrop>false</ScaleCrop>
  <LinksUpToDate>false</LinksUpToDate>
  <CharactersWithSpaces>2172</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2022-06-16T08:28:00Z</dcterms:created>
  <dc:creator>张畅</dc:creator>
  <cp:lastModifiedBy>辛雅婷</cp:lastModifiedBy>
  <dcterms:modified xsi:type="dcterms:W3CDTF">2024-04-03T07:45:20Z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2052-11.8.2.12080</vt:lpwstr>
  </property>
  <property fmtid="{D5CDD505-2E9C-101B-9397-08002B2CF9AE}" pid="3" name="ICV">
    <vt:lpwstr>FEC75A77251B4993B369FBCCD790956A</vt:lpwstr>
  </property>
</Properties>
</file>