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9"/>
        <w:jc w:val="left"/>
        <w:rPr>
          <w:rFonts w:hint="eastAsia"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560" w:lineRule="exact"/>
        <w:ind w:right="129"/>
        <w:jc w:val="left"/>
        <w:rPr>
          <w:rFonts w:eastAsia="黑体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《深圳证券交易所深港通业务实施办法》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修订说明</w:t>
      </w:r>
    </w:p>
    <w:p>
      <w:pPr>
        <w:overflowPunct w:val="0"/>
        <w:adjustRightInd w:val="0"/>
        <w:snapToGrid w:val="0"/>
        <w:spacing w:line="560" w:lineRule="exact"/>
        <w:rPr>
          <w:rFonts w:eastAsia="仿宋_GB2312"/>
          <w:sz w:val="28"/>
          <w:szCs w:val="30"/>
        </w:rPr>
      </w:pP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szCs w:val="32"/>
        </w:rPr>
      </w:pPr>
      <w:r>
        <w:rPr>
          <w:szCs w:val="32"/>
        </w:rPr>
        <w:t>为持续优化互联互通机制，进一步扩大深港通标的范围，</w:t>
      </w:r>
      <w:r>
        <w:rPr>
          <w:rFonts w:hint="eastAsia"/>
          <w:szCs w:val="32"/>
          <w:lang w:eastAsia="zh-CN"/>
        </w:rPr>
        <w:t>本所</w:t>
      </w:r>
      <w:r>
        <w:rPr>
          <w:szCs w:val="32"/>
        </w:rPr>
        <w:t>拟对《深圳证券交易所深港通业务实施办法》（以下简称《实施办法》）进行修订。现就有关修订情况说明如下：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一、修订背景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hint="eastAsia"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2022年7月ETF纳入互联互通标的以来，交易运行平稳有序，交易规模持续增长，为两地投资者跨境投资提供更多便利和机会。为进一步优化深港通机制，扩大深港通ETF范围，本所拟对《实施办法》相关内容进行修订。</w:t>
      </w:r>
    </w:p>
    <w:p>
      <w:pPr>
        <w:numPr>
          <w:ilvl w:val="255"/>
          <w:numId w:val="0"/>
        </w:numPr>
        <w:overflowPunct w:val="0"/>
        <w:adjustRightInd w:val="0"/>
        <w:snapToGrid w:val="0"/>
        <w:spacing w:line="560" w:lineRule="exact"/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二、修订内容</w:t>
      </w:r>
    </w:p>
    <w:p>
      <w:pPr>
        <w:numPr>
          <w:ilvl w:val="255"/>
          <w:numId w:val="0"/>
        </w:numPr>
        <w:overflowPunct w:val="0"/>
        <w:adjustRightInd w:val="0"/>
        <w:snapToGrid w:val="0"/>
        <w:spacing w:line="560" w:lineRule="exact"/>
        <w:ind w:firstLine="640" w:firstLineChars="200"/>
        <w:rPr>
          <w:rFonts w:hint="eastAsia"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本次拟修订《实施办法》6条内容，主要是修改深股通、港股通ETF范围。</w:t>
      </w:r>
    </w:p>
    <w:p>
      <w:pPr>
        <w:overflowPunct w:val="0"/>
        <w:adjustRightInd w:val="0"/>
        <w:snapToGrid w:val="0"/>
        <w:spacing w:line="560" w:lineRule="exact"/>
        <w:ind w:firstLine="643" w:firstLineChars="200"/>
        <w:rPr>
          <w:rFonts w:hint="eastAsia" w:ascii="仿宋" w:hAnsi="仿宋" w:cs="仿宋"/>
          <w:szCs w:val="32"/>
        </w:rPr>
      </w:pPr>
      <w:r>
        <w:rPr>
          <w:rFonts w:hint="eastAsia" w:ascii="仿宋" w:hAnsi="仿宋" w:cs="仿宋"/>
          <w:b/>
          <w:bCs/>
          <w:szCs w:val="32"/>
        </w:rPr>
        <w:t>一是</w:t>
      </w:r>
      <w:r>
        <w:rPr>
          <w:rFonts w:hint="eastAsia" w:ascii="仿宋" w:hAnsi="仿宋" w:cs="仿宋"/>
          <w:szCs w:val="32"/>
        </w:rPr>
        <w:t>修改第二十五条、第七十六条，明确深股通ETF和港股通ETF有关规模和权重占比的调入要求。</w:t>
      </w:r>
      <w:r>
        <w:rPr>
          <w:rFonts w:hint="eastAsia" w:ascii="仿宋" w:hAnsi="仿宋" w:cs="仿宋"/>
          <w:b/>
          <w:bCs/>
          <w:szCs w:val="32"/>
        </w:rPr>
        <w:t>深股通方面，</w:t>
      </w:r>
      <w:r>
        <w:rPr>
          <w:rFonts w:hint="eastAsia" w:ascii="仿宋" w:hAnsi="仿宋" w:cs="仿宋"/>
          <w:szCs w:val="32"/>
        </w:rPr>
        <w:t>ETF纳入规模门槛由不低于人民币15亿元调整为不低于人民币5亿元；调入比例调整为“跟踪的标的指数成份证券中，深交所和上交所上市股票权重占比不低于60%，且深股通股票和沪股通股票权重占比不低于60%”。</w:t>
      </w:r>
      <w:r>
        <w:rPr>
          <w:rFonts w:hint="eastAsia" w:ascii="仿宋" w:hAnsi="仿宋" w:cs="仿宋"/>
          <w:b/>
          <w:bCs/>
          <w:szCs w:val="32"/>
        </w:rPr>
        <w:t>港股通方面，</w:t>
      </w:r>
      <w:r>
        <w:rPr>
          <w:rFonts w:hint="eastAsia" w:ascii="仿宋" w:hAnsi="仿宋" w:cs="仿宋"/>
          <w:szCs w:val="32"/>
        </w:rPr>
        <w:t>ETF纳入规模门槛由不低于港币17亿元调整为不低于港币5.5亿元；调入比例统一调整为“跟踪的标的指数成份证券中，联交所上市股票权重占比不低于60%，且港股通股票权重占比不低于60%”，不再以指数进行区分。</w:t>
      </w:r>
    </w:p>
    <w:p>
      <w:pPr>
        <w:overflowPunct w:val="0"/>
        <w:adjustRightInd w:val="0"/>
        <w:snapToGrid w:val="0"/>
        <w:spacing w:line="560" w:lineRule="exact"/>
        <w:ind w:firstLine="643" w:firstLineChars="200"/>
        <w:rPr>
          <w:rFonts w:hint="eastAsia" w:ascii="仿宋" w:hAnsi="仿宋" w:cs="仿宋"/>
          <w:szCs w:val="32"/>
        </w:rPr>
      </w:pPr>
      <w:r>
        <w:rPr>
          <w:rFonts w:hint="eastAsia" w:ascii="仿宋" w:hAnsi="仿宋" w:cs="仿宋"/>
          <w:b/>
          <w:bCs/>
          <w:szCs w:val="32"/>
        </w:rPr>
        <w:t>二是</w:t>
      </w:r>
      <w:r>
        <w:rPr>
          <w:rFonts w:hint="eastAsia" w:ascii="仿宋" w:hAnsi="仿宋" w:cs="仿宋"/>
          <w:szCs w:val="32"/>
        </w:rPr>
        <w:t>修改第二十六条、第七十七条，明确深股通ETF和港股通ETF有关规模和权重占比的调出情形。</w:t>
      </w:r>
      <w:r>
        <w:rPr>
          <w:rFonts w:hint="eastAsia" w:ascii="仿宋" w:hAnsi="仿宋" w:cs="仿宋"/>
          <w:b/>
          <w:bCs/>
          <w:szCs w:val="32"/>
        </w:rPr>
        <w:t>深股通方面，</w:t>
      </w:r>
      <w:r>
        <w:rPr>
          <w:rFonts w:hint="eastAsia" w:ascii="仿宋" w:hAnsi="仿宋" w:cs="仿宋"/>
          <w:szCs w:val="32"/>
        </w:rPr>
        <w:t>ETF调出规模由低于人民币10亿元调整为低于人民币4亿元；调出比例调整为“跟踪的标的指数成份证券中，深交所和上交所上市股票权重占比低于55%，或深股通股票和沪股通股票权重占比低于55%”。</w:t>
      </w:r>
      <w:r>
        <w:rPr>
          <w:rFonts w:hint="eastAsia" w:ascii="仿宋" w:hAnsi="仿宋" w:cs="仿宋"/>
          <w:b/>
          <w:bCs/>
          <w:szCs w:val="32"/>
        </w:rPr>
        <w:t>港股通方面，</w:t>
      </w:r>
      <w:r>
        <w:rPr>
          <w:rFonts w:hint="eastAsia" w:ascii="仿宋" w:hAnsi="仿宋" w:cs="仿宋"/>
          <w:szCs w:val="32"/>
        </w:rPr>
        <w:t>调出规模由低于港币12亿元调整为低于港币4.5亿元；调出比例统一调整为“跟踪的标的指数成份证券中，联交所上市股票权重占比低于55%，或港股通股票权重占比低于55%”，不再以指数进行区分。</w:t>
      </w:r>
    </w:p>
    <w:p>
      <w:pPr>
        <w:overflowPunct w:val="0"/>
        <w:adjustRightInd w:val="0"/>
        <w:snapToGrid w:val="0"/>
        <w:spacing w:line="560" w:lineRule="exact"/>
        <w:ind w:firstLine="643" w:firstLineChars="200"/>
        <w:rPr>
          <w:rFonts w:hint="eastAsia" w:ascii="仿宋" w:hAnsi="仿宋" w:cs="仿宋"/>
          <w:szCs w:val="32"/>
          <w:highlight w:val="yellow"/>
        </w:rPr>
      </w:pPr>
      <w:r>
        <w:rPr>
          <w:rFonts w:hint="eastAsia" w:ascii="仿宋" w:hAnsi="仿宋" w:cs="仿宋"/>
          <w:b/>
          <w:bCs/>
          <w:szCs w:val="32"/>
        </w:rPr>
        <w:t>三是</w:t>
      </w:r>
      <w:r>
        <w:rPr>
          <w:rFonts w:hint="eastAsia" w:ascii="仿宋" w:hAnsi="仿宋" w:cs="仿宋"/>
          <w:szCs w:val="32"/>
        </w:rPr>
        <w:t>修改第八十条、第一百四十七条，涉及条款序号调整及废止条款修订。</w:t>
      </w:r>
    </w:p>
    <w:p>
      <w:pPr>
        <w:rPr>
          <w:szCs w:val="32"/>
          <w:highlight w:val="yellow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5B"/>
    <w:rsid w:val="001C070B"/>
    <w:rsid w:val="00365DB0"/>
    <w:rsid w:val="00533199"/>
    <w:rsid w:val="006820A3"/>
    <w:rsid w:val="00B00119"/>
    <w:rsid w:val="00B842C6"/>
    <w:rsid w:val="00BE13B6"/>
    <w:rsid w:val="00D750D5"/>
    <w:rsid w:val="00F26BFA"/>
    <w:rsid w:val="00F67123"/>
    <w:rsid w:val="00FE615B"/>
    <w:rsid w:val="01046652"/>
    <w:rsid w:val="02C73F5C"/>
    <w:rsid w:val="0317249C"/>
    <w:rsid w:val="03470515"/>
    <w:rsid w:val="045255D8"/>
    <w:rsid w:val="04836B29"/>
    <w:rsid w:val="054F731E"/>
    <w:rsid w:val="05B8220C"/>
    <w:rsid w:val="05C25EF1"/>
    <w:rsid w:val="05E74186"/>
    <w:rsid w:val="06786D20"/>
    <w:rsid w:val="06CA5B35"/>
    <w:rsid w:val="077575E0"/>
    <w:rsid w:val="07C47E4B"/>
    <w:rsid w:val="08091D78"/>
    <w:rsid w:val="088419DA"/>
    <w:rsid w:val="0A466C80"/>
    <w:rsid w:val="0AE014F9"/>
    <w:rsid w:val="0B7945D5"/>
    <w:rsid w:val="0BBD219B"/>
    <w:rsid w:val="0C6B2647"/>
    <w:rsid w:val="0D6B7476"/>
    <w:rsid w:val="0D8D00FA"/>
    <w:rsid w:val="0DB21203"/>
    <w:rsid w:val="0E0C01E7"/>
    <w:rsid w:val="0E4B30DF"/>
    <w:rsid w:val="0E5F3632"/>
    <w:rsid w:val="0E6527EB"/>
    <w:rsid w:val="0E8F01DE"/>
    <w:rsid w:val="0FA76686"/>
    <w:rsid w:val="125F14B7"/>
    <w:rsid w:val="126D2586"/>
    <w:rsid w:val="13223DB7"/>
    <w:rsid w:val="13B309F1"/>
    <w:rsid w:val="145568BF"/>
    <w:rsid w:val="1481050F"/>
    <w:rsid w:val="15534C75"/>
    <w:rsid w:val="15BF2471"/>
    <w:rsid w:val="16E63A66"/>
    <w:rsid w:val="17231E3B"/>
    <w:rsid w:val="178D77E6"/>
    <w:rsid w:val="1858386A"/>
    <w:rsid w:val="18A94F34"/>
    <w:rsid w:val="190572A0"/>
    <w:rsid w:val="19066CF3"/>
    <w:rsid w:val="1AA76A1C"/>
    <w:rsid w:val="1AB27696"/>
    <w:rsid w:val="1AD97EB1"/>
    <w:rsid w:val="1D124F11"/>
    <w:rsid w:val="1D77236A"/>
    <w:rsid w:val="1DFB1D45"/>
    <w:rsid w:val="1E5B1C87"/>
    <w:rsid w:val="1FFE18D8"/>
    <w:rsid w:val="2019344F"/>
    <w:rsid w:val="21E140CA"/>
    <w:rsid w:val="238878FC"/>
    <w:rsid w:val="23E44D76"/>
    <w:rsid w:val="26D74EC9"/>
    <w:rsid w:val="276903EA"/>
    <w:rsid w:val="28442D02"/>
    <w:rsid w:val="28866388"/>
    <w:rsid w:val="297F27C5"/>
    <w:rsid w:val="29A10456"/>
    <w:rsid w:val="2DE91D58"/>
    <w:rsid w:val="2DEA7452"/>
    <w:rsid w:val="2E592C31"/>
    <w:rsid w:val="2EB436AB"/>
    <w:rsid w:val="302532DD"/>
    <w:rsid w:val="30DE27BB"/>
    <w:rsid w:val="317E033E"/>
    <w:rsid w:val="318D7255"/>
    <w:rsid w:val="33962C9C"/>
    <w:rsid w:val="349710E7"/>
    <w:rsid w:val="34FB7B40"/>
    <w:rsid w:val="357F4A53"/>
    <w:rsid w:val="37B07A3A"/>
    <w:rsid w:val="39360052"/>
    <w:rsid w:val="3ABB2AE8"/>
    <w:rsid w:val="3BF13630"/>
    <w:rsid w:val="3C0B2CC6"/>
    <w:rsid w:val="3EE9642F"/>
    <w:rsid w:val="41C95B73"/>
    <w:rsid w:val="43D22235"/>
    <w:rsid w:val="44F514FC"/>
    <w:rsid w:val="452C6DD4"/>
    <w:rsid w:val="45D63A6E"/>
    <w:rsid w:val="4672500A"/>
    <w:rsid w:val="47F425A7"/>
    <w:rsid w:val="48780424"/>
    <w:rsid w:val="499A678C"/>
    <w:rsid w:val="4ACB1B97"/>
    <w:rsid w:val="4CF31599"/>
    <w:rsid w:val="4D2D5CDB"/>
    <w:rsid w:val="4F8E128D"/>
    <w:rsid w:val="500102BB"/>
    <w:rsid w:val="509028C9"/>
    <w:rsid w:val="50E464D3"/>
    <w:rsid w:val="524C31AA"/>
    <w:rsid w:val="5352160B"/>
    <w:rsid w:val="54D80986"/>
    <w:rsid w:val="561B4E30"/>
    <w:rsid w:val="56885112"/>
    <w:rsid w:val="579066E7"/>
    <w:rsid w:val="598326C9"/>
    <w:rsid w:val="5A3A679A"/>
    <w:rsid w:val="5A557E88"/>
    <w:rsid w:val="5AE11F86"/>
    <w:rsid w:val="5C316620"/>
    <w:rsid w:val="5C4C6D34"/>
    <w:rsid w:val="5C540B37"/>
    <w:rsid w:val="5C5773E4"/>
    <w:rsid w:val="5CBA0FD3"/>
    <w:rsid w:val="5CDB3FA4"/>
    <w:rsid w:val="5D4F3946"/>
    <w:rsid w:val="5D515707"/>
    <w:rsid w:val="5D533EFF"/>
    <w:rsid w:val="5EC46C86"/>
    <w:rsid w:val="5F5A665D"/>
    <w:rsid w:val="5FC70223"/>
    <w:rsid w:val="60021F7B"/>
    <w:rsid w:val="60476F27"/>
    <w:rsid w:val="61A27A0B"/>
    <w:rsid w:val="637335A2"/>
    <w:rsid w:val="63C5413A"/>
    <w:rsid w:val="66A02B7C"/>
    <w:rsid w:val="66D168FB"/>
    <w:rsid w:val="676E568E"/>
    <w:rsid w:val="67FB5D39"/>
    <w:rsid w:val="68F9788D"/>
    <w:rsid w:val="6C811A12"/>
    <w:rsid w:val="6C947618"/>
    <w:rsid w:val="6D057006"/>
    <w:rsid w:val="6E84404B"/>
    <w:rsid w:val="6F6E4208"/>
    <w:rsid w:val="6FD96EA2"/>
    <w:rsid w:val="70C45E46"/>
    <w:rsid w:val="716A4C03"/>
    <w:rsid w:val="723F17D1"/>
    <w:rsid w:val="745210AF"/>
    <w:rsid w:val="745260F8"/>
    <w:rsid w:val="74C442A3"/>
    <w:rsid w:val="753C0075"/>
    <w:rsid w:val="75474EFC"/>
    <w:rsid w:val="757C4A46"/>
    <w:rsid w:val="75E12B10"/>
    <w:rsid w:val="7623404A"/>
    <w:rsid w:val="76973059"/>
    <w:rsid w:val="783B5C5E"/>
    <w:rsid w:val="79654190"/>
    <w:rsid w:val="7A3B5D7E"/>
    <w:rsid w:val="7A5A477D"/>
    <w:rsid w:val="7AF21917"/>
    <w:rsid w:val="7C2355A1"/>
    <w:rsid w:val="7CBF4C3E"/>
    <w:rsid w:val="7D2C67B0"/>
    <w:rsid w:val="7D37221D"/>
    <w:rsid w:val="7DFE73A7"/>
    <w:rsid w:val="7E2C7868"/>
    <w:rsid w:val="7F1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rFonts w:ascii="Times New Roman" w:hAnsi="Times New Roman" w:eastAsia="仿宋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689</Characters>
  <Lines>5</Lines>
  <Paragraphs>1</Paragraphs>
  <TotalTime>2</TotalTime>
  <ScaleCrop>false</ScaleCrop>
  <LinksUpToDate>false</LinksUpToDate>
  <CharactersWithSpaces>808</CharactersWithSpaces>
  <Application>WPS Office_11.8.2.12080_F1E327BC-269C-435d-A152-05C5408002CA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2021-12-17T10:30:00Z</dcterms:created>
  <dc:creator>qnqiu</dc:creator>
  <cp:lastModifiedBy>辛雅婷</cp:lastModifiedBy>
  <dcterms:modified xsi:type="dcterms:W3CDTF">2024-04-19T09:16:50Z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2052-11.8.2.12080</vt:lpwstr>
  </property>
  <property fmtid="{D5CDD505-2E9C-101B-9397-08002B2CF9AE}" pid="3" name="ICV">
    <vt:lpwstr>E981D2484142442F85587E467967E677</vt:lpwstr>
  </property>
</Properties>
</file>