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4E3" w:rsidRPr="000D710C" w:rsidRDefault="003A74E3" w:rsidP="003A74E3">
      <w:pPr>
        <w:rPr>
          <w:rFonts w:eastAsia="方正仿宋简体"/>
          <w:sz w:val="30"/>
          <w:szCs w:val="30"/>
        </w:rPr>
      </w:pPr>
      <w:r w:rsidRPr="000D710C">
        <w:rPr>
          <w:rFonts w:eastAsia="方正仿宋简体"/>
          <w:sz w:val="30"/>
          <w:szCs w:val="30"/>
        </w:rPr>
        <w:t>附件</w:t>
      </w:r>
      <w:r w:rsidRPr="000D710C">
        <w:rPr>
          <w:rFonts w:eastAsia="方正仿宋简体"/>
          <w:sz w:val="30"/>
          <w:szCs w:val="30"/>
        </w:rPr>
        <w:t>1</w:t>
      </w:r>
      <w:r w:rsidRPr="000D710C">
        <w:rPr>
          <w:rFonts w:eastAsia="方正仿宋简体"/>
          <w:sz w:val="30"/>
          <w:szCs w:val="30"/>
        </w:rPr>
        <w:t>：</w:t>
      </w:r>
    </w:p>
    <w:p w:rsidR="003A74E3" w:rsidRDefault="003A74E3" w:rsidP="003A74E3">
      <w:pPr>
        <w:spacing w:line="240" w:lineRule="exact"/>
        <w:rPr>
          <w:rFonts w:ascii="Calibri" w:hAnsi="Calibri" w:hint="eastAsia"/>
          <w:szCs w:val="22"/>
        </w:rPr>
      </w:pPr>
    </w:p>
    <w:p w:rsidR="003A74E3" w:rsidRPr="000D710C" w:rsidRDefault="003A74E3" w:rsidP="003A74E3">
      <w:pPr>
        <w:spacing w:line="240" w:lineRule="exact"/>
        <w:rPr>
          <w:rFonts w:ascii="Calibri" w:hAnsi="Calibri"/>
          <w:szCs w:val="22"/>
        </w:rPr>
      </w:pPr>
    </w:p>
    <w:p w:rsidR="003A74E3" w:rsidRPr="000D710C" w:rsidRDefault="003A74E3" w:rsidP="003A74E3">
      <w:pPr>
        <w:spacing w:line="240" w:lineRule="exact"/>
        <w:rPr>
          <w:rFonts w:ascii="Calibri" w:hAnsi="Calibri"/>
          <w:szCs w:val="22"/>
        </w:rPr>
      </w:pPr>
    </w:p>
    <w:p w:rsidR="003A74E3" w:rsidRDefault="003A74E3" w:rsidP="003A74E3">
      <w:pPr>
        <w:jc w:val="center"/>
        <w:rPr>
          <w:rFonts w:ascii="方正小标宋简体" w:eastAsia="方正小标宋简体" w:hint="eastAsia"/>
          <w:sz w:val="40"/>
          <w:szCs w:val="40"/>
        </w:rPr>
      </w:pPr>
      <w:bookmarkStart w:id="0" w:name="_GoBack"/>
      <w:r w:rsidRPr="000D710C">
        <w:rPr>
          <w:rFonts w:ascii="方正小标宋简体" w:eastAsia="方正小标宋简体" w:hint="eastAsia"/>
          <w:sz w:val="40"/>
          <w:szCs w:val="40"/>
        </w:rPr>
        <w:t>《深圳证券交易所深港通业务实施办法</w:t>
      </w:r>
    </w:p>
    <w:p w:rsidR="003A74E3" w:rsidRPr="000D710C" w:rsidRDefault="003A74E3" w:rsidP="003A74E3">
      <w:pPr>
        <w:jc w:val="center"/>
        <w:rPr>
          <w:rFonts w:ascii="方正小标宋简体" w:eastAsia="方正小标宋简体" w:hint="eastAsia"/>
          <w:sz w:val="40"/>
          <w:szCs w:val="40"/>
        </w:rPr>
      </w:pPr>
      <w:r w:rsidRPr="000D710C">
        <w:rPr>
          <w:rFonts w:ascii="方正小标宋简体" w:eastAsia="方正小标宋简体" w:hint="eastAsia"/>
          <w:sz w:val="40"/>
          <w:szCs w:val="40"/>
        </w:rPr>
        <w:t>（2019年11月征求意见稿）》修订说明</w:t>
      </w:r>
    </w:p>
    <w:bookmarkEnd w:id="0"/>
    <w:p w:rsidR="003A74E3" w:rsidRDefault="003A74E3" w:rsidP="003A74E3">
      <w:pPr>
        <w:spacing w:line="240" w:lineRule="exact"/>
        <w:rPr>
          <w:rFonts w:ascii="Calibri" w:hAnsi="Calibri" w:hint="eastAsia"/>
          <w:szCs w:val="22"/>
        </w:rPr>
      </w:pPr>
    </w:p>
    <w:p w:rsidR="003A74E3" w:rsidRPr="000D710C" w:rsidRDefault="003A74E3" w:rsidP="003A74E3">
      <w:pPr>
        <w:spacing w:line="240" w:lineRule="exact"/>
        <w:rPr>
          <w:rFonts w:ascii="Calibri" w:hAnsi="Calibri"/>
          <w:szCs w:val="22"/>
        </w:rPr>
      </w:pPr>
    </w:p>
    <w:p w:rsidR="003A74E3" w:rsidRPr="000D710C" w:rsidRDefault="003A74E3" w:rsidP="003A74E3">
      <w:pPr>
        <w:spacing w:line="240" w:lineRule="exact"/>
        <w:rPr>
          <w:rFonts w:ascii="Calibri" w:hAnsi="Calibri"/>
          <w:szCs w:val="22"/>
        </w:rPr>
      </w:pPr>
    </w:p>
    <w:p w:rsidR="003A74E3" w:rsidRPr="000D710C" w:rsidRDefault="003A74E3" w:rsidP="003A74E3">
      <w:pPr>
        <w:spacing w:line="560" w:lineRule="exact"/>
        <w:ind w:firstLineChars="200" w:firstLine="600"/>
        <w:rPr>
          <w:rFonts w:eastAsia="方正仿宋简体"/>
          <w:sz w:val="30"/>
          <w:szCs w:val="30"/>
        </w:rPr>
      </w:pPr>
      <w:r w:rsidRPr="000D710C">
        <w:rPr>
          <w:rFonts w:eastAsia="方正仿宋简体"/>
          <w:sz w:val="30"/>
          <w:szCs w:val="30"/>
        </w:rPr>
        <w:t>为落实两地证监会关于建立南向看穿机制的相关安排，进一步完善跨境跨市场监管合作机制，提升监管效能，我所拟对《深圳证券交易所深港通业务实施办法》（以下简称《实施办法》）进行修订。现就有关修订情况说明如下：</w:t>
      </w:r>
    </w:p>
    <w:p w:rsidR="003A74E3" w:rsidRPr="000D710C" w:rsidRDefault="003A74E3" w:rsidP="003A74E3">
      <w:pPr>
        <w:numPr>
          <w:ilvl w:val="0"/>
          <w:numId w:val="1"/>
        </w:numPr>
        <w:spacing w:line="560" w:lineRule="exact"/>
        <w:ind w:left="0" w:firstLineChars="200" w:firstLine="600"/>
        <w:rPr>
          <w:rFonts w:eastAsia="方正仿宋简体"/>
          <w:b/>
          <w:sz w:val="30"/>
          <w:szCs w:val="30"/>
        </w:rPr>
      </w:pPr>
      <w:r w:rsidRPr="000D710C">
        <w:rPr>
          <w:rFonts w:eastAsia="方正仿宋简体"/>
          <w:b/>
          <w:sz w:val="30"/>
          <w:szCs w:val="30"/>
        </w:rPr>
        <w:t>修订背景</w:t>
      </w:r>
    </w:p>
    <w:p w:rsidR="003A74E3" w:rsidRPr="000D710C" w:rsidRDefault="003A74E3" w:rsidP="003A74E3">
      <w:pPr>
        <w:spacing w:line="560" w:lineRule="exact"/>
        <w:ind w:firstLineChars="200" w:firstLine="600"/>
        <w:rPr>
          <w:rFonts w:eastAsia="方正仿宋简体"/>
          <w:sz w:val="30"/>
          <w:szCs w:val="30"/>
        </w:rPr>
      </w:pPr>
      <w:r w:rsidRPr="000D710C">
        <w:rPr>
          <w:rFonts w:eastAsia="方正仿宋简体"/>
          <w:sz w:val="30"/>
          <w:szCs w:val="30"/>
        </w:rPr>
        <w:t>2019</w:t>
      </w:r>
      <w:r w:rsidRPr="000D710C">
        <w:rPr>
          <w:rFonts w:eastAsia="方正仿宋简体"/>
          <w:sz w:val="30"/>
          <w:szCs w:val="30"/>
        </w:rPr>
        <w:t>年</w:t>
      </w:r>
      <w:r w:rsidRPr="000D710C">
        <w:rPr>
          <w:rFonts w:eastAsia="方正仿宋简体"/>
          <w:sz w:val="30"/>
          <w:szCs w:val="30"/>
        </w:rPr>
        <w:t>10</w:t>
      </w:r>
      <w:r w:rsidRPr="000D710C">
        <w:rPr>
          <w:rFonts w:eastAsia="方正仿宋简体"/>
          <w:sz w:val="30"/>
          <w:szCs w:val="30"/>
        </w:rPr>
        <w:t>月，中国证监会和香港证监会发布《关于实施沪深港通南向投资者识别码制度的联合公告》（以下简称《联合公告》，明确两地证监会拟启动并于近期推出沪深港通南向投资者识别码制度，在深港通南向投资者识别码制度下，我所及中国证券登记结算有限责任公司将依据业务规则，向香港证监会及香港联合交易所有限公司传输深港通南向投资者识别码。为落实《联合公告》，推动深港通南向投资者识别码制度落地，我所对《实施办法》进行修订。</w:t>
      </w:r>
    </w:p>
    <w:p w:rsidR="003A74E3" w:rsidRPr="000D710C" w:rsidRDefault="003A74E3" w:rsidP="003A74E3">
      <w:pPr>
        <w:numPr>
          <w:ilvl w:val="0"/>
          <w:numId w:val="1"/>
        </w:numPr>
        <w:spacing w:line="560" w:lineRule="exact"/>
        <w:ind w:left="0" w:firstLineChars="200" w:firstLine="600"/>
        <w:rPr>
          <w:rFonts w:eastAsia="方正仿宋简体"/>
          <w:b/>
          <w:sz w:val="30"/>
          <w:szCs w:val="30"/>
        </w:rPr>
      </w:pPr>
      <w:r w:rsidRPr="000D710C">
        <w:rPr>
          <w:rFonts w:eastAsia="方正仿宋简体"/>
          <w:b/>
          <w:sz w:val="30"/>
          <w:szCs w:val="30"/>
        </w:rPr>
        <w:t>修订内容</w:t>
      </w:r>
    </w:p>
    <w:p w:rsidR="003A74E3" w:rsidRDefault="003A74E3" w:rsidP="003A74E3">
      <w:pPr>
        <w:spacing w:line="560" w:lineRule="exact"/>
        <w:ind w:firstLineChars="200" w:firstLine="600"/>
        <w:rPr>
          <w:rFonts w:eastAsia="方正仿宋简体"/>
          <w:sz w:val="30"/>
          <w:szCs w:val="30"/>
        </w:rPr>
      </w:pPr>
      <w:r w:rsidRPr="000D710C">
        <w:rPr>
          <w:rFonts w:eastAsia="方正仿宋简体"/>
          <w:sz w:val="30"/>
          <w:szCs w:val="30"/>
        </w:rPr>
        <w:t>此次修订新增</w:t>
      </w:r>
      <w:r w:rsidRPr="000D710C">
        <w:rPr>
          <w:rFonts w:eastAsia="方正仿宋简体"/>
          <w:sz w:val="30"/>
          <w:szCs w:val="30"/>
        </w:rPr>
        <w:t>1</w:t>
      </w:r>
      <w:r w:rsidRPr="000D710C">
        <w:rPr>
          <w:rFonts w:eastAsia="方正仿宋简体"/>
          <w:sz w:val="30"/>
          <w:szCs w:val="30"/>
        </w:rPr>
        <w:t>条作为第七十七条：</w:t>
      </w:r>
      <w:r w:rsidRPr="000D710C">
        <w:rPr>
          <w:rFonts w:ascii="方正仿宋简体" w:eastAsia="方正仿宋简体" w:hint="eastAsia"/>
          <w:sz w:val="30"/>
          <w:szCs w:val="30"/>
        </w:rPr>
        <w:t>“</w:t>
      </w:r>
      <w:r w:rsidRPr="000D710C">
        <w:rPr>
          <w:rFonts w:eastAsia="方正仿宋简体"/>
          <w:sz w:val="30"/>
          <w:szCs w:val="30"/>
        </w:rPr>
        <w:t>投资者参与港股通交易，视为同意本所或本所证券交易服务公司可以根据内地或香港相关法律、行政法规、部门规章、规范性文件和业务规则的规定及</w:t>
      </w:r>
      <w:r w:rsidRPr="000D710C">
        <w:rPr>
          <w:rFonts w:eastAsia="方正仿宋简体"/>
          <w:sz w:val="30"/>
          <w:szCs w:val="30"/>
        </w:rPr>
        <w:lastRenderedPageBreak/>
        <w:t>监管合作安排，向香港证监会、联交所提供投资者信息等相关资料。</w:t>
      </w:r>
      <w:r w:rsidRPr="000D710C">
        <w:rPr>
          <w:rFonts w:ascii="方正仿宋简体" w:eastAsia="方正仿宋简体" w:hint="eastAsia"/>
          <w:sz w:val="30"/>
          <w:szCs w:val="30"/>
        </w:rPr>
        <w:t>”</w:t>
      </w:r>
      <w:r w:rsidRPr="000D710C">
        <w:rPr>
          <w:rFonts w:eastAsia="方正仿宋简体"/>
          <w:sz w:val="30"/>
          <w:szCs w:val="30"/>
        </w:rPr>
        <w:t>后续条文的顺序作相应调整，内容不变。</w:t>
      </w:r>
    </w:p>
    <w:p w:rsidR="000F7E62" w:rsidRDefault="000F7E62"/>
    <w:sectPr w:rsidR="000F7E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Arial Unicode MS"/>
    <w:charset w:val="86"/>
    <w:family w:val="auto"/>
    <w:pitch w:val="variable"/>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9A55AD"/>
    <w:multiLevelType w:val="hybridMultilevel"/>
    <w:tmpl w:val="681A38AA"/>
    <w:lvl w:ilvl="0" w:tplc="5644CFE0">
      <w:start w:val="1"/>
      <w:numFmt w:val="japaneseCounting"/>
      <w:lvlText w:val="%1、"/>
      <w:lvlJc w:val="left"/>
      <w:pPr>
        <w:ind w:left="1000" w:hanging="432"/>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E3"/>
    <w:rsid w:val="000F7E62"/>
    <w:rsid w:val="003A7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4E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4E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Words>
  <Characters>427</Characters>
  <Application>Microsoft Office Word</Application>
  <DocSecurity>0</DocSecurity>
  <Lines>3</Lines>
  <Paragraphs>1</Paragraphs>
  <ScaleCrop>false</ScaleCrop>
  <Company/>
  <LinksUpToDate>false</LinksUpToDate>
  <CharactersWithSpaces>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LocalAccount</dc:creator>
  <cp:lastModifiedBy>LocalAccount</cp:lastModifiedBy>
  <cp:revision>1</cp:revision>
  <dcterms:created xsi:type="dcterms:W3CDTF">2019-11-22T08:26:00Z</dcterms:created>
  <dcterms:modified xsi:type="dcterms:W3CDTF">2019-11-22T08:27:00Z</dcterms:modified>
</cp:coreProperties>
</file>